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43165764" w:rsidR="004A6C21" w:rsidRPr="00CA74F6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0E4E2C" w:rsidRPr="00CA74F6">
        <w:rPr>
          <w:rFonts w:asciiTheme="majorHAnsi" w:hAnsiTheme="majorHAnsi" w:cstheme="majorHAnsi"/>
          <w:sz w:val="24"/>
          <w:szCs w:val="24"/>
          <w:lang w:val="pl-PL"/>
        </w:rPr>
        <w:t>BY1B/GUp-s/400/2022</w:t>
      </w:r>
    </w:p>
    <w:p w14:paraId="67A938FF" w14:textId="77777777" w:rsidR="004A6C21" w:rsidRPr="00CA74F6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CA74F6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CA74F6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4EB3E1A3" w14:textId="77777777" w:rsidR="002D507A" w:rsidRPr="00CA74F6" w:rsidRDefault="0005654B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</w:p>
    <w:p w14:paraId="0DB33548" w14:textId="297F4D53" w:rsidR="002D507A" w:rsidRPr="00CA74F6" w:rsidRDefault="008164F6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0E4E2C" w:rsidRPr="00CA74F6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E4E2C" w:rsidRPr="00CA74F6">
        <w:rPr>
          <w:rFonts w:ascii="Calibri" w:eastAsia="Times New Roman" w:hAnsi="Calibri" w:cs="Calibri"/>
          <w:sz w:val="24"/>
          <w:szCs w:val="24"/>
        </w:rPr>
        <w:t>Jerzemu Stec</w:t>
      </w:r>
      <w:r w:rsidR="002D507A" w:rsidRPr="00CA74F6">
        <w:rPr>
          <w:rFonts w:ascii="Calibri" w:eastAsia="Times New Roman" w:hAnsi="Calibri" w:cs="Calibri"/>
          <w:sz w:val="24"/>
          <w:szCs w:val="24"/>
        </w:rPr>
        <w:t xml:space="preserve">, osobie fizycznej </w:t>
      </w:r>
    </w:p>
    <w:p w14:paraId="4CD0CF10" w14:textId="36344120" w:rsidR="00682FFC" w:rsidRPr="00CA74F6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A74F6">
        <w:rPr>
          <w:rFonts w:ascii="Calibri" w:eastAsia="Times New Roman" w:hAnsi="Calibri" w:cs="Calibri"/>
          <w:sz w:val="24"/>
          <w:szCs w:val="24"/>
        </w:rPr>
        <w:t xml:space="preserve">nieprowadzącej działalności gospodarczej </w:t>
      </w:r>
      <w:r w:rsidR="00A25093" w:rsidRPr="00CA74F6">
        <w:rPr>
          <w:rFonts w:ascii="Calibri" w:eastAsia="Times New Roman" w:hAnsi="Calibri" w:cs="Calibri"/>
          <w:sz w:val="24"/>
          <w:szCs w:val="24"/>
        </w:rPr>
        <w:t>w upadłości</w:t>
      </w:r>
    </w:p>
    <w:p w14:paraId="4CD0CF11" w14:textId="77777777" w:rsidR="00682FFC" w:rsidRPr="00CA74F6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5040AEFF" w:rsidR="00FD45A9" w:rsidRPr="00CA74F6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 w:rsidRPr="00CA74F6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 w:rsidRPr="00CA74F6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 w:rsidRPr="00CA74F6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0E4E2C" w:rsidRPr="00CA74F6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="00736009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E4E2C" w:rsidRPr="00CA74F6">
        <w:rPr>
          <w:rFonts w:asciiTheme="majorHAnsi" w:hAnsiTheme="majorHAnsi" w:cstheme="majorHAnsi"/>
          <w:sz w:val="24"/>
          <w:szCs w:val="24"/>
          <w:lang w:val="pl-PL"/>
        </w:rPr>
        <w:t>Jerzemu</w:t>
      </w:r>
      <w:r w:rsidR="008E4768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Stec</w:t>
      </w:r>
      <w:r w:rsidR="00AC77B8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, osobie fizycznej nieprowadzącej działalności gospodarczej w upadłości </w:t>
      </w:r>
      <w:r w:rsidR="009013F2" w:rsidRPr="00CA74F6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CA74F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E4768" w:rsidRPr="00CA74F6">
        <w:rPr>
          <w:rFonts w:ascii="Calibri" w:hAnsi="Calibri" w:cs="Calibri"/>
          <w:bCs/>
          <w:sz w:val="24"/>
          <w:szCs w:val="24"/>
        </w:rPr>
        <w:t>Rafała Gotowalskiego</w:t>
      </w:r>
      <w:r w:rsidR="00DE298A" w:rsidRPr="00CA74F6">
        <w:rPr>
          <w:rFonts w:ascii="Calibri" w:hAnsi="Calibri" w:cs="Calibri"/>
          <w:bCs/>
          <w:sz w:val="24"/>
          <w:szCs w:val="24"/>
        </w:rPr>
        <w:t>, ujęte</w:t>
      </w:r>
      <w:r w:rsidR="0002216B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887F20">
        <w:rPr>
          <w:rFonts w:ascii="Calibri" w:hAnsi="Calibri" w:cs="Calibri"/>
          <w:bCs/>
          <w:sz w:val="24"/>
          <w:szCs w:val="24"/>
        </w:rPr>
        <w:t>pod pozycją</w:t>
      </w:r>
      <w:r w:rsidR="0002216B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DE298A" w:rsidRPr="00CA74F6">
        <w:rPr>
          <w:rFonts w:ascii="Calibri" w:hAnsi="Calibri" w:cs="Calibri"/>
          <w:bCs/>
          <w:sz w:val="24"/>
          <w:szCs w:val="24"/>
        </w:rPr>
        <w:t>5.</w:t>
      </w:r>
      <w:r w:rsidR="00FD45A9" w:rsidRPr="00CA74F6">
        <w:rPr>
          <w:rFonts w:ascii="Calibri" w:hAnsi="Calibri" w:cs="Calibri"/>
          <w:bCs/>
          <w:sz w:val="24"/>
          <w:szCs w:val="24"/>
        </w:rPr>
        <w:t>1</w:t>
      </w:r>
      <w:r w:rsidR="008E4768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02216B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DE298A" w:rsidRPr="00CA74F6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 w:rsidRPr="00CA74F6">
        <w:rPr>
          <w:rFonts w:ascii="Calibri" w:hAnsi="Calibri" w:cs="Calibri"/>
          <w:bCs/>
          <w:sz w:val="24"/>
          <w:szCs w:val="24"/>
        </w:rPr>
        <w:t xml:space="preserve">, </w:t>
      </w:r>
      <w:r w:rsidR="00DE298A" w:rsidRPr="00CA74F6">
        <w:rPr>
          <w:rFonts w:ascii="Calibri" w:hAnsi="Calibri" w:cs="Calibri"/>
          <w:bCs/>
          <w:sz w:val="24"/>
          <w:szCs w:val="24"/>
        </w:rPr>
        <w:t>za cenę</w:t>
      </w:r>
      <w:r w:rsidR="002C7621" w:rsidRPr="00CA74F6">
        <w:rPr>
          <w:rFonts w:ascii="Calibri" w:hAnsi="Calibri" w:cs="Calibri"/>
          <w:bCs/>
          <w:sz w:val="24"/>
          <w:szCs w:val="24"/>
        </w:rPr>
        <w:t xml:space="preserve"> nie niższą</w:t>
      </w:r>
      <w:r w:rsidR="00DE298A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2C7621" w:rsidRPr="00CA74F6">
        <w:rPr>
          <w:rFonts w:ascii="Calibri" w:hAnsi="Calibri" w:cs="Calibri"/>
          <w:bCs/>
          <w:sz w:val="24"/>
          <w:szCs w:val="24"/>
        </w:rPr>
        <w:t xml:space="preserve">niż </w:t>
      </w:r>
      <w:r w:rsidR="009F74A0" w:rsidRPr="00CA74F6">
        <w:rPr>
          <w:rFonts w:ascii="Calibri" w:hAnsi="Calibri" w:cs="Calibri"/>
          <w:bCs/>
          <w:sz w:val="24"/>
          <w:szCs w:val="24"/>
        </w:rPr>
        <w:t>wartość</w:t>
      </w:r>
      <w:r w:rsidR="002C7621" w:rsidRPr="00CA74F6">
        <w:rPr>
          <w:rFonts w:ascii="Calibri" w:hAnsi="Calibri" w:cs="Calibri"/>
          <w:bCs/>
          <w:sz w:val="24"/>
          <w:szCs w:val="24"/>
        </w:rPr>
        <w:t xml:space="preserve"> </w:t>
      </w:r>
      <w:r w:rsidR="00FD45A9" w:rsidRPr="00CA74F6">
        <w:rPr>
          <w:rFonts w:ascii="Calibri" w:hAnsi="Calibri" w:cs="Calibri"/>
          <w:bCs/>
          <w:sz w:val="24"/>
          <w:szCs w:val="24"/>
        </w:rPr>
        <w:t>oszacowania</w:t>
      </w:r>
      <w:r w:rsidR="008E4768" w:rsidRPr="00CA74F6">
        <w:rPr>
          <w:rFonts w:ascii="Calibri" w:hAnsi="Calibri" w:cs="Calibri"/>
          <w:bCs/>
          <w:sz w:val="24"/>
          <w:szCs w:val="24"/>
        </w:rPr>
        <w:t>.</w:t>
      </w:r>
    </w:p>
    <w:p w14:paraId="5EC881C3" w14:textId="5BBAAEFD" w:rsidR="008E4768" w:rsidRDefault="008E4768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A74F6">
        <w:rPr>
          <w:rFonts w:asciiTheme="majorHAnsi" w:hAnsiTheme="majorHAnsi" w:cstheme="majorHAnsi"/>
          <w:sz w:val="24"/>
          <w:szCs w:val="24"/>
          <w:lang w:val="pl-PL"/>
        </w:rPr>
        <w:t>Wykaz należności:</w:t>
      </w:r>
    </w:p>
    <w:p w14:paraId="0EC0A432" w14:textId="0A36D357" w:rsidR="00CA74F6" w:rsidRPr="00182E6B" w:rsidRDefault="00182E6B" w:rsidP="00182E6B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82E6B">
        <w:rPr>
          <w:rFonts w:asciiTheme="majorHAnsi" w:hAnsiTheme="majorHAnsi" w:cstheme="majorHAnsi"/>
          <w:sz w:val="24"/>
          <w:szCs w:val="24"/>
          <w:lang w:val="pl-PL"/>
        </w:rPr>
        <w:t xml:space="preserve">Należność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w wysokości </w:t>
      </w:r>
      <w:r w:rsidR="00B4107E" w:rsidRPr="00B4107E">
        <w:rPr>
          <w:rFonts w:asciiTheme="majorHAnsi" w:hAnsiTheme="majorHAnsi" w:cstheme="majorHAnsi"/>
          <w:sz w:val="24"/>
          <w:szCs w:val="24"/>
          <w:lang w:val="pl-PL"/>
        </w:rPr>
        <w:t>35 000,00</w:t>
      </w:r>
      <w:r w:rsidR="00B4107E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182E6B">
        <w:rPr>
          <w:rFonts w:asciiTheme="majorHAnsi" w:hAnsiTheme="majorHAnsi" w:cstheme="majorHAnsi"/>
          <w:sz w:val="24"/>
          <w:szCs w:val="24"/>
          <w:lang w:val="pl-PL"/>
        </w:rPr>
        <w:t>zasądzona wyrokiem Sądu Rejonowego w Inowrocławiu z dnia 12.09.2016 r., sygn. akt I C 2100/15</w:t>
      </w:r>
      <w:r w:rsidR="00351974">
        <w:rPr>
          <w:rFonts w:asciiTheme="majorHAnsi" w:hAnsiTheme="majorHAnsi" w:cstheme="majorHAnsi"/>
          <w:sz w:val="24"/>
          <w:szCs w:val="24"/>
          <w:lang w:val="pl-PL"/>
        </w:rPr>
        <w:t>, za cenę 17 500,00 zł.</w:t>
      </w:r>
    </w:p>
    <w:p w14:paraId="4CD0CF14" w14:textId="0D8C3C7D" w:rsidR="00682FFC" w:rsidRPr="009C2D63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9C2D63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 w:rsidRPr="009C2D63">
        <w:rPr>
          <w:rFonts w:ascii="Calibri" w:hAnsi="Calibri" w:cs="Calibri"/>
          <w:bCs/>
          <w:sz w:val="24"/>
          <w:szCs w:val="24"/>
        </w:rPr>
        <w:t>nie niższej niż wartość oszacowania</w:t>
      </w:r>
      <w:r w:rsidR="0002216B"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060A9421" w:rsidR="002534B2" w:rsidRPr="009C2D63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9C2D63" w:rsidRPr="009C2D63">
        <w:rPr>
          <w:rFonts w:asciiTheme="majorHAnsi" w:hAnsiTheme="majorHAnsi" w:cstheme="majorHAnsi"/>
          <w:sz w:val="24"/>
          <w:szCs w:val="24"/>
          <w:lang w:val="pl-PL"/>
        </w:rPr>
        <w:t>15 kwietnia 2026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 w:rsidRPr="009C2D63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BF5C92" w:rsidRPr="00E06E69">
        <w:rPr>
          <w:rFonts w:ascii="Calibri" w:hAnsi="Calibri" w:cs="Calibri"/>
          <w:color w:val="000000"/>
          <w:sz w:val="24"/>
          <w:szCs w:val="24"/>
        </w:rPr>
        <w:t xml:space="preserve">ul. Plac Henryka Sienkiewicza 2 lok. 22, 62-700 Turek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(decyduje data wpływu oferty do Kancelarii).</w:t>
      </w:r>
    </w:p>
    <w:p w14:paraId="4CD0CF18" w14:textId="77777777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9C2D63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9C2D63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9C2D63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9C73CC0" w:rsidR="00682FFC" w:rsidRPr="009C2D63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 w:rsidRPr="009C2D63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C121E9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9C2D63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9C2D63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9C2D63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9C2D63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9C2D63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9C2D63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9C2D63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9C2D63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9C2D63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 w:rsidRPr="009C2D63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 w:rsidRPr="009C2D63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 w:rsidRPr="009C2D63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9C2D63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9C2D63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9C2D63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 w:rsidRPr="009C2D63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9C2D63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9C2D63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6E9F3D8D" w:rsidR="00323558" w:rsidRPr="009C2D63" w:rsidRDefault="009C2D63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323558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, dnia </w:t>
      </w:r>
      <w:r>
        <w:rPr>
          <w:rFonts w:asciiTheme="majorHAnsi" w:hAnsiTheme="majorHAnsi" w:cstheme="majorHAnsi"/>
          <w:sz w:val="24"/>
          <w:szCs w:val="24"/>
          <w:lang w:val="pl-PL"/>
        </w:rPr>
        <w:t>01.04.2026</w:t>
      </w:r>
      <w:r w:rsidR="00323558" w:rsidRPr="009C2D63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9C2D6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380A" w14:textId="77777777" w:rsidR="00A85D4B" w:rsidRDefault="00A85D4B" w:rsidP="00C50DA8">
      <w:pPr>
        <w:spacing w:line="240" w:lineRule="auto"/>
      </w:pPr>
      <w:r>
        <w:separator/>
      </w:r>
    </w:p>
  </w:endnote>
  <w:endnote w:type="continuationSeparator" w:id="0">
    <w:p w14:paraId="16AD49F1" w14:textId="77777777" w:rsidR="00A85D4B" w:rsidRDefault="00A85D4B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DB4B" w14:textId="77777777" w:rsidR="00A85D4B" w:rsidRDefault="00A85D4B" w:rsidP="00C50DA8">
      <w:pPr>
        <w:spacing w:line="240" w:lineRule="auto"/>
      </w:pPr>
      <w:r>
        <w:separator/>
      </w:r>
    </w:p>
  </w:footnote>
  <w:footnote w:type="continuationSeparator" w:id="0">
    <w:p w14:paraId="070F6144" w14:textId="77777777" w:rsidR="00A85D4B" w:rsidRDefault="00A85D4B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FF0113"/>
    <w:multiLevelType w:val="hybridMultilevel"/>
    <w:tmpl w:val="CE58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35850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B34F9"/>
    <w:rsid w:val="000C2B37"/>
    <w:rsid w:val="000E1262"/>
    <w:rsid w:val="000E4E2C"/>
    <w:rsid w:val="000E5F7C"/>
    <w:rsid w:val="000F659F"/>
    <w:rsid w:val="000F6C48"/>
    <w:rsid w:val="00105006"/>
    <w:rsid w:val="001051CB"/>
    <w:rsid w:val="00116CF3"/>
    <w:rsid w:val="00152ACC"/>
    <w:rsid w:val="00171959"/>
    <w:rsid w:val="00182E6B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71712"/>
    <w:rsid w:val="002A2348"/>
    <w:rsid w:val="002B7E21"/>
    <w:rsid w:val="002C7621"/>
    <w:rsid w:val="002D507A"/>
    <w:rsid w:val="002E45B5"/>
    <w:rsid w:val="00323558"/>
    <w:rsid w:val="00351974"/>
    <w:rsid w:val="00364749"/>
    <w:rsid w:val="003B7BD6"/>
    <w:rsid w:val="003C35FD"/>
    <w:rsid w:val="003F5D99"/>
    <w:rsid w:val="004438DB"/>
    <w:rsid w:val="00482649"/>
    <w:rsid w:val="00490889"/>
    <w:rsid w:val="004A6C21"/>
    <w:rsid w:val="004E723F"/>
    <w:rsid w:val="004F0C0D"/>
    <w:rsid w:val="00560F44"/>
    <w:rsid w:val="00575EA7"/>
    <w:rsid w:val="005848BE"/>
    <w:rsid w:val="00597762"/>
    <w:rsid w:val="005A6ED8"/>
    <w:rsid w:val="005A76BE"/>
    <w:rsid w:val="005B4338"/>
    <w:rsid w:val="005B62EA"/>
    <w:rsid w:val="005C1B14"/>
    <w:rsid w:val="0060035C"/>
    <w:rsid w:val="00610C11"/>
    <w:rsid w:val="006368A0"/>
    <w:rsid w:val="006453EB"/>
    <w:rsid w:val="0065504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87F20"/>
    <w:rsid w:val="008E4768"/>
    <w:rsid w:val="008F07DE"/>
    <w:rsid w:val="009013F2"/>
    <w:rsid w:val="00901F59"/>
    <w:rsid w:val="009111D3"/>
    <w:rsid w:val="00997442"/>
    <w:rsid w:val="009B30DF"/>
    <w:rsid w:val="009C2D63"/>
    <w:rsid w:val="009E6AE1"/>
    <w:rsid w:val="009F74A0"/>
    <w:rsid w:val="00A238FF"/>
    <w:rsid w:val="00A25093"/>
    <w:rsid w:val="00A85D4B"/>
    <w:rsid w:val="00AC2250"/>
    <w:rsid w:val="00AC77B8"/>
    <w:rsid w:val="00B13982"/>
    <w:rsid w:val="00B1498A"/>
    <w:rsid w:val="00B275AE"/>
    <w:rsid w:val="00B35A29"/>
    <w:rsid w:val="00B4107E"/>
    <w:rsid w:val="00B4647B"/>
    <w:rsid w:val="00B638A1"/>
    <w:rsid w:val="00B862CF"/>
    <w:rsid w:val="00BD46B3"/>
    <w:rsid w:val="00BF5C92"/>
    <w:rsid w:val="00BF60CA"/>
    <w:rsid w:val="00C023E4"/>
    <w:rsid w:val="00C121E9"/>
    <w:rsid w:val="00C355E0"/>
    <w:rsid w:val="00C50DA8"/>
    <w:rsid w:val="00C535AA"/>
    <w:rsid w:val="00C62513"/>
    <w:rsid w:val="00C73A33"/>
    <w:rsid w:val="00CA74F6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E2436"/>
    <w:rsid w:val="00F30947"/>
    <w:rsid w:val="00F34B6E"/>
    <w:rsid w:val="00F932A5"/>
    <w:rsid w:val="00FC20D4"/>
    <w:rsid w:val="00FD45A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106</cp:revision>
  <cp:lastPrinted>2026-04-01T06:38:00Z</cp:lastPrinted>
  <dcterms:created xsi:type="dcterms:W3CDTF">2020-04-16T11:56:00Z</dcterms:created>
  <dcterms:modified xsi:type="dcterms:W3CDTF">2026-04-01T06:38:00Z</dcterms:modified>
</cp:coreProperties>
</file>