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FB43A0" w:rsidRDefault="00DF79A3" w:rsidP="00FB43A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B43A0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FB43A0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3440ABC7" w:rsidR="00120AFA" w:rsidRDefault="00927675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B43A0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300AAF8F" w14:textId="77777777" w:rsidR="00DA4220" w:rsidRPr="00FB43A0" w:rsidRDefault="00DA4220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3046967" w14:textId="0E17AFB3" w:rsidR="00120AFA" w:rsidRPr="00FB43A0" w:rsidRDefault="00DA4220" w:rsidP="002E0EC8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nieruchomości</w:t>
      </w:r>
      <w:r w:rsidR="00443B5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>wchodząc</w:t>
      </w:r>
      <w:r w:rsidR="00443B5C">
        <w:rPr>
          <w:rFonts w:ascii="Calibri" w:hAnsi="Calibri" w:cs="Calibri"/>
          <w:b/>
          <w:color w:val="000000"/>
          <w:sz w:val="24"/>
          <w:szCs w:val="24"/>
        </w:rPr>
        <w:t xml:space="preserve">ej 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 xml:space="preserve">w skład masy upadłości </w:t>
      </w:r>
      <w:r w:rsidR="002E0EC8">
        <w:rPr>
          <w:rFonts w:ascii="Calibri" w:hAnsi="Calibri" w:cs="Calibri"/>
          <w:b/>
          <w:color w:val="000000"/>
          <w:sz w:val="24"/>
          <w:szCs w:val="24"/>
        </w:rPr>
        <w:t xml:space="preserve">Łukasza Kaczmarka </w:t>
      </w:r>
      <w:r w:rsidR="002E0EC8">
        <w:rPr>
          <w:rFonts w:ascii="Calibri" w:hAnsi="Calibri" w:cs="Calibri"/>
          <w:b/>
          <w:color w:val="000000"/>
          <w:sz w:val="24"/>
          <w:szCs w:val="24"/>
        </w:rPr>
        <w:br/>
        <w:t>osoby fizycznej nieprowadzącej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 xml:space="preserve"> działalności gospodarczej</w:t>
      </w:r>
    </w:p>
    <w:p w14:paraId="353AF8FE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6799E53D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  <w:u w:val="single"/>
        </w:rPr>
      </w:pPr>
    </w:p>
    <w:p w14:paraId="15FC4F85" w14:textId="77777777" w:rsidR="00DF79A3" w:rsidRPr="00FB43A0" w:rsidRDefault="00DF79A3" w:rsidP="00FB43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B43A0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2B2F8D6D" w:rsidR="00624237" w:rsidRPr="00981BAB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981BAB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981BAB">
        <w:rPr>
          <w:rFonts w:ascii="Calibri" w:hAnsi="Calibri" w:cs="Calibri"/>
          <w:sz w:val="24"/>
          <w:szCs w:val="24"/>
        </w:rPr>
        <w:t xml:space="preserve"> </w:t>
      </w:r>
      <w:r w:rsidR="002E0EC8">
        <w:rPr>
          <w:rFonts w:ascii="Calibri" w:hAnsi="Calibri" w:cs="Calibri"/>
          <w:sz w:val="24"/>
          <w:szCs w:val="24"/>
        </w:rPr>
        <w:t>u</w:t>
      </w:r>
      <w:r w:rsidR="002E0EC8" w:rsidRPr="002E0EC8">
        <w:rPr>
          <w:rFonts w:ascii="Calibri" w:hAnsi="Calibri" w:cs="Calibri"/>
          <w:sz w:val="24"/>
          <w:szCs w:val="24"/>
        </w:rPr>
        <w:t>dział</w:t>
      </w:r>
      <w:r w:rsidR="002E0EC8">
        <w:rPr>
          <w:rFonts w:ascii="Calibri" w:hAnsi="Calibri" w:cs="Calibri"/>
          <w:sz w:val="24"/>
          <w:szCs w:val="24"/>
        </w:rPr>
        <w:t>u</w:t>
      </w:r>
      <w:r w:rsidR="002E0EC8" w:rsidRPr="002E0EC8">
        <w:rPr>
          <w:rFonts w:ascii="Calibri" w:hAnsi="Calibri" w:cs="Calibri"/>
          <w:sz w:val="24"/>
          <w:szCs w:val="24"/>
        </w:rPr>
        <w:t xml:space="preserve"> w wysokości 5/112 w prawie własności nieruchomoś</w:t>
      </w:r>
      <w:r w:rsidR="009308C1">
        <w:rPr>
          <w:rFonts w:ascii="Calibri" w:hAnsi="Calibri" w:cs="Calibri"/>
          <w:sz w:val="24"/>
          <w:szCs w:val="24"/>
        </w:rPr>
        <w:t>ci</w:t>
      </w:r>
      <w:r w:rsidR="002E0EC8" w:rsidRPr="002E0EC8">
        <w:rPr>
          <w:rFonts w:ascii="Calibri" w:hAnsi="Calibri" w:cs="Calibri"/>
          <w:sz w:val="24"/>
          <w:szCs w:val="24"/>
        </w:rPr>
        <w:t xml:space="preserve"> zabudowanej budynkiem mieszkalnym i dwoma budynkami gospodarczymi, położonej w województwie kujawsko – pomorskim, powiecie sępoleńskim, w gminie Sępólno Krajeńs</w:t>
      </w:r>
      <w:r w:rsidR="002E0EC8">
        <w:rPr>
          <w:rFonts w:ascii="Calibri" w:hAnsi="Calibri" w:cs="Calibri"/>
          <w:sz w:val="24"/>
          <w:szCs w:val="24"/>
        </w:rPr>
        <w:t>kie we wsi Zboże pod numerem 37, oznaczonej</w:t>
      </w:r>
      <w:r w:rsidR="002E0EC8" w:rsidRPr="002E0EC8">
        <w:rPr>
          <w:rFonts w:ascii="Calibri" w:hAnsi="Calibri" w:cs="Calibri"/>
          <w:sz w:val="24"/>
          <w:szCs w:val="24"/>
        </w:rPr>
        <w:t xml:space="preserve"> </w:t>
      </w:r>
      <w:r w:rsidR="002E0EC8">
        <w:rPr>
          <w:rFonts w:ascii="Calibri" w:hAnsi="Calibri" w:cs="Calibri"/>
          <w:sz w:val="24"/>
          <w:szCs w:val="24"/>
        </w:rPr>
        <w:t>działka</w:t>
      </w:r>
      <w:r w:rsidR="002E0EC8" w:rsidRPr="002E0EC8">
        <w:rPr>
          <w:rFonts w:ascii="Calibri" w:hAnsi="Calibri" w:cs="Calibri"/>
          <w:sz w:val="24"/>
          <w:szCs w:val="24"/>
        </w:rPr>
        <w:t xml:space="preserve"> nr 142 o pow. 0,2300 ha dla której Sąd Rejonowy w  Tucholi, V Zamiejscowy Wydział Ksiąg Wieczystych  z siedzibą w Sępólnie Krajewskim prowadzi KW nr BY2T/00005581/2, </w:t>
      </w:r>
      <w:r w:rsidR="004F6E50" w:rsidRPr="00981BAB">
        <w:rPr>
          <w:rFonts w:ascii="Calibri" w:hAnsi="Calibri" w:cs="Calibri"/>
          <w:sz w:val="24"/>
          <w:szCs w:val="24"/>
        </w:rPr>
        <w:t xml:space="preserve">za cenę najkorzystniejszą dla masy upadłości, nie niższą niż </w:t>
      </w:r>
      <w:r w:rsidR="00420A12" w:rsidRPr="00981BAB">
        <w:rPr>
          <w:rFonts w:ascii="Calibri" w:hAnsi="Calibri" w:cs="Calibri"/>
          <w:sz w:val="24"/>
          <w:szCs w:val="24"/>
          <w:lang w:eastAsia="ar-SA"/>
        </w:rPr>
        <w:t xml:space="preserve">cena </w:t>
      </w:r>
      <w:r w:rsidR="00420A12" w:rsidRPr="00981BAB">
        <w:rPr>
          <w:rFonts w:ascii="Calibri" w:hAnsi="Calibri" w:cs="Calibri"/>
          <w:color w:val="000000"/>
          <w:sz w:val="24"/>
          <w:szCs w:val="24"/>
        </w:rPr>
        <w:t>określona w §2 Regulaminu sprzedaży z wolnej ręki</w:t>
      </w:r>
      <w:r w:rsidR="00F52DBF" w:rsidRPr="00981BAB">
        <w:rPr>
          <w:rFonts w:ascii="Calibri" w:hAnsi="Calibri" w:cs="Calibri"/>
          <w:bCs/>
          <w:sz w:val="24"/>
          <w:szCs w:val="24"/>
        </w:rPr>
        <w:t>.</w:t>
      </w:r>
    </w:p>
    <w:p w14:paraId="2575A974" w14:textId="77777777" w:rsidR="002E0EC8" w:rsidRPr="002E0EC8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FB43A0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FB43A0">
        <w:rPr>
          <w:rFonts w:ascii="Calibri" w:hAnsi="Calibri" w:cs="Calibri"/>
          <w:spacing w:val="2"/>
          <w:sz w:val="24"/>
          <w:szCs w:val="24"/>
        </w:rPr>
        <w:t>e</w:t>
      </w:r>
      <w:r w:rsidRPr="00FB43A0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FB43A0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FB43A0">
        <w:rPr>
          <w:rFonts w:ascii="Calibri" w:hAnsi="Calibri" w:cs="Calibri"/>
          <w:sz w:val="24"/>
          <w:szCs w:val="24"/>
        </w:rPr>
        <w:t>na</w:t>
      </w:r>
      <w:r w:rsidR="00F50509" w:rsidRPr="00FB43A0">
        <w:rPr>
          <w:rFonts w:ascii="Calibri" w:hAnsi="Calibri" w:cs="Calibri"/>
          <w:sz w:val="24"/>
          <w:szCs w:val="24"/>
        </w:rPr>
        <w:t xml:space="preserve"> przynajmniej czterech poczytnych portalach internetowych o profilu ogłoszeniowym</w:t>
      </w:r>
      <w:r w:rsidR="002E0EC8">
        <w:rPr>
          <w:rFonts w:ascii="Calibri" w:hAnsi="Calibri" w:cs="Calibri"/>
          <w:sz w:val="24"/>
          <w:szCs w:val="24"/>
        </w:rPr>
        <w:t>.</w:t>
      </w:r>
    </w:p>
    <w:p w14:paraId="4791AA8A" w14:textId="4311CB6E" w:rsidR="00540F2E" w:rsidRPr="002E0EC8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2E0EC8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2E0EC8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2E0EC8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2E0EC8">
        <w:rPr>
          <w:rFonts w:ascii="Calibri" w:hAnsi="Calibri" w:cs="Calibri"/>
          <w:spacing w:val="-1"/>
          <w:sz w:val="24"/>
          <w:szCs w:val="24"/>
        </w:rPr>
        <w:t>jest</w:t>
      </w:r>
      <w:r w:rsidR="002E0E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E0EC8">
        <w:rPr>
          <w:rFonts w:ascii="Calibri" w:hAnsi="Calibri" w:cs="Calibri"/>
          <w:spacing w:val="-1"/>
          <w:sz w:val="24"/>
          <w:szCs w:val="24"/>
        </w:rPr>
        <w:t xml:space="preserve">syndyk masy upadłości </w:t>
      </w:r>
      <w:r w:rsidR="002E0EC8">
        <w:rPr>
          <w:rFonts w:ascii="Calibri" w:hAnsi="Calibri" w:cs="Calibri"/>
          <w:sz w:val="24"/>
          <w:szCs w:val="24"/>
        </w:rPr>
        <w:t>Łukasza Kaczmarka,</w:t>
      </w:r>
      <w:r w:rsidR="00540F2E" w:rsidRPr="002E0EC8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2E0EC8">
        <w:rPr>
          <w:rFonts w:ascii="Calibri" w:hAnsi="Calibri" w:cs="Calibri"/>
          <w:bCs/>
          <w:sz w:val="24"/>
          <w:szCs w:val="24"/>
        </w:rPr>
        <w:t xml:space="preserve">ustanowiony postanowieniem </w:t>
      </w:r>
      <w:r w:rsidR="002E0EC8" w:rsidRPr="00E860B7">
        <w:rPr>
          <w:rFonts w:asciiTheme="minorHAnsi" w:hAnsiTheme="minorHAnsi" w:cstheme="minorHAnsi"/>
          <w:sz w:val="24"/>
          <w:szCs w:val="24"/>
        </w:rPr>
        <w:t xml:space="preserve">Sądu </w:t>
      </w:r>
      <w:r w:rsidR="002E0EC8">
        <w:rPr>
          <w:rFonts w:asciiTheme="minorHAnsi" w:hAnsiTheme="minorHAnsi" w:cstheme="minorHAnsi"/>
          <w:sz w:val="24"/>
          <w:szCs w:val="24"/>
        </w:rPr>
        <w:t xml:space="preserve">Rejonowego w Bydgoszczy z dnia </w:t>
      </w:r>
      <w:r w:rsidR="002E0EC8">
        <w:rPr>
          <w:rFonts w:asciiTheme="minorHAnsi" w:hAnsiTheme="minorHAnsi" w:cstheme="minorHAnsi"/>
          <w:bCs/>
          <w:sz w:val="24"/>
          <w:szCs w:val="24"/>
        </w:rPr>
        <w:t>28 listopada</w:t>
      </w:r>
      <w:r w:rsidR="002E0EC8" w:rsidRPr="00B206D7">
        <w:rPr>
          <w:rFonts w:asciiTheme="minorHAnsi" w:hAnsiTheme="minorHAnsi" w:cstheme="minorHAnsi"/>
          <w:bCs/>
          <w:sz w:val="24"/>
          <w:szCs w:val="24"/>
        </w:rPr>
        <w:t xml:space="preserve"> 2023 r.</w:t>
      </w:r>
      <w:r w:rsidR="00941226" w:rsidRPr="002E0EC8">
        <w:rPr>
          <w:rFonts w:ascii="Calibri" w:hAnsi="Calibri" w:cs="Calibri"/>
          <w:bCs/>
          <w:sz w:val="24"/>
          <w:szCs w:val="24"/>
        </w:rPr>
        <w:t xml:space="preserve">, </w:t>
      </w:r>
      <w:r w:rsidR="00540F2E" w:rsidRPr="002E0EC8">
        <w:rPr>
          <w:rFonts w:ascii="Calibri" w:hAnsi="Calibri" w:cs="Calibri"/>
          <w:bCs/>
          <w:sz w:val="24"/>
          <w:szCs w:val="24"/>
        </w:rPr>
        <w:t xml:space="preserve">sygn. akt </w:t>
      </w:r>
      <w:r w:rsidR="002E0EC8" w:rsidRPr="002619D6">
        <w:rPr>
          <w:rStyle w:val="ds-tag"/>
          <w:rFonts w:ascii="Calibri" w:hAnsi="Calibri" w:cs="Calibri"/>
          <w:sz w:val="24"/>
          <w:szCs w:val="24"/>
        </w:rPr>
        <w:t>BY1B/GUp-s/</w:t>
      </w:r>
      <w:r w:rsidR="002E0EC8">
        <w:rPr>
          <w:rStyle w:val="ds-tag"/>
          <w:rFonts w:ascii="Calibri" w:hAnsi="Calibri" w:cs="Calibri"/>
          <w:sz w:val="24"/>
          <w:szCs w:val="24"/>
        </w:rPr>
        <w:t>849</w:t>
      </w:r>
      <w:r w:rsidR="002E0EC8" w:rsidRPr="002619D6">
        <w:rPr>
          <w:rStyle w:val="ds-tag"/>
          <w:rFonts w:ascii="Calibri" w:hAnsi="Calibri" w:cs="Calibri"/>
          <w:sz w:val="24"/>
          <w:szCs w:val="24"/>
        </w:rPr>
        <w:t>/2023</w:t>
      </w:r>
      <w:r w:rsidR="002E0EC8" w:rsidRPr="002E0EC8">
        <w:rPr>
          <w:rFonts w:ascii="Calibri" w:hAnsi="Calibri" w:cs="Calibri"/>
          <w:bCs/>
          <w:sz w:val="24"/>
          <w:szCs w:val="24"/>
        </w:rPr>
        <w:t>.</w:t>
      </w:r>
    </w:p>
    <w:p w14:paraId="2DC9E7AF" w14:textId="77777777" w:rsidR="00DF79A3" w:rsidRPr="00FB43A0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1EBC7681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FB43A0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§2</w:t>
      </w:r>
    </w:p>
    <w:p w14:paraId="3CC5FDFF" w14:textId="2B2D0752" w:rsidR="00507734" w:rsidRPr="00FB43A0" w:rsidRDefault="00507734" w:rsidP="002E0EC8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Calibri" w:hAnsi="Calibri" w:cs="Calibri"/>
          <w:color w:val="auto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Przedmiotem sprzedaży jest: </w:t>
      </w:r>
    </w:p>
    <w:p w14:paraId="02751F1D" w14:textId="7C8F1E24" w:rsidR="00672A54" w:rsidRPr="00562C92" w:rsidRDefault="002E0EC8" w:rsidP="00672A54">
      <w:pPr>
        <w:pStyle w:val="umowatekst1"/>
        <w:suppressAutoHyphens/>
        <w:autoSpaceDN/>
        <w:adjustRightInd/>
        <w:spacing w:before="0" w:line="240" w:lineRule="auto"/>
        <w:ind w:left="720" w:firstLine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0EC8">
        <w:rPr>
          <w:rFonts w:asciiTheme="minorHAnsi" w:hAnsiTheme="minorHAnsi" w:cstheme="minorHAnsi"/>
          <w:color w:val="auto"/>
          <w:sz w:val="24"/>
          <w:szCs w:val="24"/>
        </w:rPr>
        <w:t>Udział w wysokości 5/112 w prawie własności nieruchomość zabudowanej budynkiem mieszkalnym i dwoma budynkami gospodarczymi, położonej w województwie kujawsko – pomorskim, powiecie sępoleńskim, w gminie Sępólno Krajeńskie we wsi Zboże pod numerem 37</w:t>
      </w:r>
      <w:r>
        <w:rPr>
          <w:rFonts w:asciiTheme="minorHAnsi" w:hAnsiTheme="minorHAnsi" w:cstheme="minorHAnsi"/>
          <w:color w:val="auto"/>
          <w:sz w:val="24"/>
          <w:szCs w:val="24"/>
        </w:rPr>
        <w:t>, oznaczonej działka</w:t>
      </w:r>
      <w:r w:rsidRPr="002E0EC8">
        <w:rPr>
          <w:rFonts w:asciiTheme="minorHAnsi" w:hAnsiTheme="minorHAnsi" w:cstheme="minorHAnsi"/>
          <w:color w:val="auto"/>
          <w:sz w:val="24"/>
          <w:szCs w:val="24"/>
        </w:rPr>
        <w:t xml:space="preserve"> nr 142 o pow. 0,2300 ha dla której Sąd Rejonowy w  Tucholi, V Zamiejscowy Wydział Ksiąg Wieczystych  z siedzibą w Sępólnie Krajewskim prowadzi KW nr BY2T/00005581/2, </w:t>
      </w:r>
      <w:r w:rsidR="00672A54" w:rsidRPr="00AD5B38">
        <w:rPr>
          <w:rFonts w:ascii="Calibri" w:hAnsi="Calibri" w:cs="Calibri"/>
          <w:color w:val="auto"/>
          <w:sz w:val="24"/>
          <w:szCs w:val="24"/>
        </w:rPr>
        <w:t xml:space="preserve">za cenę najkorzystniejszą dla masy upadłości, nie niższą niż </w:t>
      </w:r>
      <w:r w:rsidR="007E471B">
        <w:rPr>
          <w:rFonts w:ascii="Calibri" w:hAnsi="Calibri" w:cs="Calibri"/>
          <w:color w:val="auto"/>
          <w:sz w:val="24"/>
          <w:szCs w:val="24"/>
        </w:rPr>
        <w:t>550</w:t>
      </w:r>
      <w:r w:rsidR="004D173F">
        <w:rPr>
          <w:rFonts w:ascii="Calibri" w:hAnsi="Calibri" w:cs="Calibri"/>
          <w:color w:val="auto"/>
          <w:sz w:val="24"/>
          <w:szCs w:val="24"/>
        </w:rPr>
        <w:t>,00</w:t>
      </w:r>
      <w:r w:rsidR="00672A54" w:rsidRPr="00E949EA">
        <w:rPr>
          <w:rFonts w:ascii="Calibri" w:hAnsi="Calibri" w:cs="Calibri"/>
          <w:color w:val="auto"/>
          <w:sz w:val="24"/>
          <w:szCs w:val="24"/>
        </w:rPr>
        <w:t xml:space="preserve"> zł</w:t>
      </w:r>
      <w:r w:rsidR="00E949EA" w:rsidRPr="00E949EA">
        <w:rPr>
          <w:rFonts w:ascii="Calibri" w:hAnsi="Calibri" w:cs="Calibri"/>
          <w:color w:val="auto"/>
          <w:sz w:val="24"/>
          <w:szCs w:val="24"/>
        </w:rPr>
        <w:t xml:space="preserve"> (słownie: </w:t>
      </w:r>
      <w:r w:rsidR="007E471B">
        <w:rPr>
          <w:rFonts w:ascii="Calibri" w:hAnsi="Calibri" w:cs="Calibri"/>
          <w:color w:val="auto"/>
          <w:sz w:val="24"/>
          <w:szCs w:val="24"/>
        </w:rPr>
        <w:t>pięćset</w:t>
      </w:r>
      <w:r w:rsidR="004D173F" w:rsidRPr="004D173F">
        <w:rPr>
          <w:rFonts w:ascii="Calibri" w:hAnsi="Calibri" w:cs="Calibri"/>
          <w:color w:val="auto"/>
          <w:sz w:val="24"/>
          <w:szCs w:val="24"/>
        </w:rPr>
        <w:t xml:space="preserve"> pięćdziesiąt złotych 00/</w:t>
      </w:r>
      <w:r w:rsidR="004D173F">
        <w:rPr>
          <w:rFonts w:ascii="Calibri" w:hAnsi="Calibri" w:cs="Calibri"/>
          <w:color w:val="auto"/>
          <w:sz w:val="24"/>
          <w:szCs w:val="24"/>
        </w:rPr>
        <w:t>100</w:t>
      </w:r>
      <w:r w:rsidR="00E949EA" w:rsidRPr="00E949EA">
        <w:rPr>
          <w:rFonts w:ascii="Calibri" w:hAnsi="Calibri" w:cs="Calibri"/>
          <w:color w:val="auto"/>
          <w:sz w:val="24"/>
          <w:szCs w:val="24"/>
        </w:rPr>
        <w:t>).</w:t>
      </w:r>
    </w:p>
    <w:p w14:paraId="0F6D914E" w14:textId="77777777" w:rsidR="00D87988" w:rsidRPr="00FB43A0" w:rsidRDefault="00D87988" w:rsidP="002E0EC8">
      <w:pPr>
        <w:pStyle w:val="umowatekst"/>
        <w:spacing w:line="240" w:lineRule="auto"/>
        <w:ind w:firstLine="0"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72D8537F" w14:textId="17F0EEC5" w:rsidR="00346314" w:rsidRPr="00FB43A0" w:rsidRDefault="00346314" w:rsidP="002E0EC8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Sprzedaż i nabycie nieruchomości nastąpi w takim stanie, w jakim znajduje się ona </w:t>
      </w:r>
      <w:r w:rsidR="00CD5DC5">
        <w:rPr>
          <w:rFonts w:ascii="Calibri" w:hAnsi="Calibri" w:cs="Calibri"/>
          <w:color w:val="000000"/>
          <w:sz w:val="24"/>
          <w:szCs w:val="24"/>
        </w:rPr>
        <w:br/>
      </w:r>
      <w:r w:rsidRPr="00FB43A0">
        <w:rPr>
          <w:rFonts w:ascii="Calibri" w:hAnsi="Calibri" w:cs="Calibri"/>
          <w:color w:val="000000"/>
          <w:sz w:val="24"/>
          <w:szCs w:val="24"/>
        </w:rPr>
        <w:t>w dacie sprzedaży.</w:t>
      </w:r>
    </w:p>
    <w:p w14:paraId="36DF4CAA" w14:textId="77777777" w:rsidR="00B449EF" w:rsidRPr="00FB43A0" w:rsidRDefault="00B449EF" w:rsidP="00FB43A0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2F8CE735" w14:textId="77777777" w:rsidR="00DF79A3" w:rsidRPr="00FB43A0" w:rsidRDefault="00B449EF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FB43A0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§3</w:t>
      </w:r>
    </w:p>
    <w:p w14:paraId="0E5A8111" w14:textId="57821DBC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FB43A0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FB43A0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sędzia-komisarz,</w:t>
      </w:r>
    </w:p>
    <w:p w14:paraId="7B1F6B21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upadły,</w:t>
      </w:r>
    </w:p>
    <w:p w14:paraId="5624BC5A" w14:textId="676C1104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lastRenderedPageBreak/>
        <w:t xml:space="preserve">oferenci, w </w:t>
      </w:r>
      <w:r w:rsidR="007E2148" w:rsidRPr="00FB43A0">
        <w:rPr>
          <w:rFonts w:ascii="Calibri" w:hAnsi="Calibri" w:cs="Calibri"/>
          <w:color w:val="000000"/>
          <w:sz w:val="24"/>
          <w:szCs w:val="24"/>
        </w:rPr>
        <w:t>stosunku do których złożono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wniosek o ogłoszenie upadłości lub toczy się postępowanie upadłościowe jak również </w:t>
      </w:r>
      <w:r w:rsidR="007E2148" w:rsidRPr="00FB43A0">
        <w:rPr>
          <w:rFonts w:ascii="Calibri" w:hAnsi="Calibri" w:cs="Calibri"/>
          <w:color w:val="000000"/>
          <w:sz w:val="24"/>
          <w:szCs w:val="24"/>
        </w:rPr>
        <w:t>podmioty,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wobec których otwarto postępowanie likwidacyjne lub restrukturyzacyjne;</w:t>
      </w:r>
    </w:p>
    <w:p w14:paraId="7F077721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2509"/>
        <w:jc w:val="both"/>
        <w:rPr>
          <w:rFonts w:ascii="Calibri" w:hAnsi="Calibri" w:cs="Calibri"/>
          <w:sz w:val="24"/>
          <w:szCs w:val="24"/>
        </w:rPr>
      </w:pPr>
    </w:p>
    <w:p w14:paraId="5C72379B" w14:textId="77777777" w:rsidR="00936578" w:rsidRPr="00FB43A0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24CC10A6" w14:textId="4E275F77" w:rsidR="00936578" w:rsidRPr="00FB43A0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FB43A0">
        <w:rPr>
          <w:rFonts w:ascii="Calibri" w:hAnsi="Calibri" w:cs="Calibri"/>
          <w:b/>
          <w:sz w:val="24"/>
          <w:szCs w:val="24"/>
        </w:rPr>
        <w:t>4</w:t>
      </w:r>
    </w:p>
    <w:p w14:paraId="00477B67" w14:textId="32566380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Oferty należy składać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>19 grudnia</w:t>
      </w:r>
      <w:r w:rsidR="002E0EC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2025</w:t>
      </w:r>
      <w:r w:rsid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godziny </w:t>
      </w:r>
      <w:r w:rsidR="004D173F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4D173F">
        <w:rPr>
          <w:rFonts w:ascii="Calibri" w:eastAsia="Calibri" w:hAnsi="Calibri" w:cs="Calibri"/>
          <w:b/>
          <w:sz w:val="24"/>
          <w:szCs w:val="24"/>
          <w:lang w:eastAsia="en-US"/>
        </w:rPr>
        <w:t>:00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,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osobiście w </w:t>
      </w:r>
      <w:r w:rsidR="004F0AAA" w:rsidRPr="00FB43A0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2E0EC8">
        <w:rPr>
          <w:rFonts w:ascii="Calibri" w:hAnsi="Calibri" w:cs="Calibri"/>
          <w:color w:val="000000"/>
          <w:sz w:val="24"/>
          <w:szCs w:val="24"/>
        </w:rPr>
        <w:t>Plac Henryka Sienkiewicza 2 lok. 22, 62-700 Turek</w:t>
      </w:r>
      <w:r w:rsidR="004F0AAA" w:rsidRPr="00FB43A0">
        <w:rPr>
          <w:rFonts w:ascii="Calibri" w:hAnsi="Calibri" w:cs="Calibri"/>
          <w:color w:val="000000"/>
          <w:sz w:val="24"/>
          <w:szCs w:val="24"/>
        </w:rPr>
        <w:t xml:space="preserve"> (decyduje data wpływu oferty do Kancelarii)</w:t>
      </w:r>
      <w:r w:rsidR="005C7C7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od poniedziałku do piątku w godzinach od 8.00 do 15.00 lub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FB43A0" w:rsidRDefault="00936578" w:rsidP="00FB43A0">
      <w:pPr>
        <w:shd w:val="clear" w:color="auto" w:fill="FFFFFF"/>
        <w:tabs>
          <w:tab w:val="left" w:pos="0"/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936DB"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A6DF7" w:rsidRPr="00FB43A0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Kopertę należy zaadresować:</w:t>
      </w:r>
    </w:p>
    <w:p w14:paraId="0AD21C80" w14:textId="77777777" w:rsidR="004F0AAA" w:rsidRPr="00FB43A0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p w14:paraId="0E4A6AAC" w14:textId="1A8F6994" w:rsidR="00936578" w:rsidRPr="00FB43A0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Syndyk </w:t>
      </w:r>
      <w:r w:rsidR="004F0AAA"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Łukasz Marciniak</w:t>
      </w:r>
    </w:p>
    <w:p w14:paraId="7BF2555D" w14:textId="477F9D2D" w:rsidR="002E0EC8" w:rsidRPr="002E0EC8" w:rsidRDefault="005C7C76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ul. </w:t>
      </w:r>
      <w:r w:rsidR="002E0EC8" w:rsidRPr="002E0EC8">
        <w:rPr>
          <w:rFonts w:ascii="Calibri" w:hAnsi="Calibri" w:cs="Calibri"/>
          <w:b/>
          <w:color w:val="000000"/>
          <w:sz w:val="24"/>
          <w:szCs w:val="24"/>
        </w:rPr>
        <w:t>Plac</w:t>
      </w:r>
      <w:r w:rsidR="002E0EC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EC8" w:rsidRPr="002E0EC8">
        <w:rPr>
          <w:rFonts w:ascii="Calibri" w:hAnsi="Calibri" w:cs="Calibri"/>
          <w:b/>
          <w:color w:val="000000"/>
          <w:sz w:val="24"/>
          <w:szCs w:val="24"/>
        </w:rPr>
        <w:t xml:space="preserve">Henryka Sienkiewicza 2 lok. 22 </w:t>
      </w:r>
    </w:p>
    <w:p w14:paraId="13F26524" w14:textId="1AC1C407" w:rsidR="005C7C76" w:rsidRPr="002E0EC8" w:rsidRDefault="002E0EC8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2E0EC8">
        <w:rPr>
          <w:rFonts w:ascii="Calibri" w:hAnsi="Calibri" w:cs="Calibri"/>
          <w:b/>
          <w:color w:val="000000"/>
          <w:sz w:val="24"/>
          <w:szCs w:val="24"/>
        </w:rPr>
        <w:t>62-700 Turek</w:t>
      </w:r>
    </w:p>
    <w:p w14:paraId="1B8CC021" w14:textId="1E0292FA" w:rsidR="00936578" w:rsidRPr="00FB43A0" w:rsidRDefault="00A0756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OFERTA – konkurs ofert sprzedaż </w:t>
      </w:r>
      <w:r w:rsidR="0028423C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udziału w </w:t>
      </w: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nieruchomości</w:t>
      </w:r>
      <w:r w:rsidR="009B1993"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– </w:t>
      </w:r>
      <w:r w:rsidR="002E0EC8" w:rsidRPr="002E0EC8">
        <w:rPr>
          <w:rStyle w:val="ds-tag"/>
          <w:rFonts w:ascii="Calibri" w:hAnsi="Calibri" w:cs="Calibri"/>
          <w:b/>
          <w:sz w:val="24"/>
          <w:szCs w:val="24"/>
        </w:rPr>
        <w:t>BY1B/GUp-s/849/2023</w:t>
      </w:r>
    </w:p>
    <w:p w14:paraId="14BCA3B0" w14:textId="77777777" w:rsidR="00052023" w:rsidRPr="00FB43A0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1B3D56" w14:textId="2858771C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FB43A0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B1993" w:rsidRPr="00FB43A0">
        <w:rPr>
          <w:rFonts w:ascii="Calibri" w:hAnsi="Calibri" w:cs="Calibri"/>
          <w:sz w:val="24"/>
          <w:szCs w:val="24"/>
        </w:rPr>
        <w:t>Kancelarii Doradcy Restrukturyzacyjnego Łukasza Marciniaka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856D727" w14:textId="0B4DB1B4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Oferty, które wpłyną po wyznaczonym terminie, o którym mowa w §</w:t>
      </w:r>
      <w:r w:rsidR="00280F6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4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FB43A0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27CF277C" w14:textId="35D0788C" w:rsidR="00DC6B61" w:rsidRPr="00DD2C03" w:rsidRDefault="00936578" w:rsidP="00DD2C03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FB43A0" w:rsidRDefault="00DC6B61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E824F89" w14:textId="512A8F05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3831EB53" w14:textId="0E73B891" w:rsidR="00936578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Warunkiem uczestnictwa w </w:t>
      </w:r>
      <w:r w:rsidR="00BD520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jest wpłacenie wadium w wysokości </w:t>
      </w:r>
      <w:r w:rsidR="00B21D6C">
        <w:rPr>
          <w:rFonts w:ascii="Calibri" w:eastAsia="Calibri" w:hAnsi="Calibri" w:cs="Calibri"/>
          <w:color w:val="000000"/>
          <w:sz w:val="24"/>
          <w:szCs w:val="24"/>
          <w:lang w:eastAsia="en-US"/>
        </w:rPr>
        <w:t>10%</w:t>
      </w:r>
      <w:r w:rsidR="00510CE0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ceny wywoławczej </w:t>
      </w:r>
      <w:r w:rsidR="00AE3FB4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nieruchomości,</w:t>
      </w:r>
      <w:r w:rsidR="00967EC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na którą składana jest oferta -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wskazanej w §</w:t>
      </w:r>
      <w:r w:rsidR="009610C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Regulaminu.</w:t>
      </w:r>
    </w:p>
    <w:p w14:paraId="22CDB69E" w14:textId="5FD8E37C" w:rsidR="00510CE0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 rachunek bankowy</w:t>
      </w:r>
      <w:r w:rsidR="003C229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: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3DF523A5" w14:textId="77777777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>Alior Bank S.A.: 41 2490 0005 0000 4600 5692 3944</w:t>
      </w:r>
    </w:p>
    <w:p w14:paraId="609A8D1B" w14:textId="4D15C66D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  <w:u w:val="single"/>
        </w:rPr>
        <w:t xml:space="preserve">W tytule przelewu proszę o dopisek „wadium – </w:t>
      </w:r>
      <w:r w:rsidR="00CD3042" w:rsidRPr="00CD3042">
        <w:rPr>
          <w:rStyle w:val="ds-tag"/>
          <w:rFonts w:ascii="Calibri" w:hAnsi="Calibri" w:cs="Calibri"/>
          <w:b/>
          <w:sz w:val="24"/>
          <w:szCs w:val="24"/>
          <w:u w:val="single"/>
        </w:rPr>
        <w:t>BY1B/GUp-s/849/2023</w:t>
      </w:r>
      <w:r w:rsidRPr="00FB43A0">
        <w:rPr>
          <w:rFonts w:ascii="Calibri" w:hAnsi="Calibri" w:cs="Calibri"/>
          <w:sz w:val="24"/>
          <w:szCs w:val="24"/>
          <w:u w:val="single"/>
        </w:rPr>
        <w:t>”</w:t>
      </w:r>
    </w:p>
    <w:bookmarkEnd w:id="0"/>
    <w:p w14:paraId="0133FD9B" w14:textId="1604F864" w:rsidR="00936578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</w:t>
      </w:r>
      <w:r w:rsidRPr="002230FF">
        <w:rPr>
          <w:rFonts w:ascii="Calibri" w:eastAsia="Calibri" w:hAnsi="Calibri" w:cs="Calibri"/>
          <w:sz w:val="24"/>
          <w:szCs w:val="24"/>
          <w:lang w:eastAsia="en-US"/>
        </w:rPr>
        <w:t xml:space="preserve">najpóźniej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>8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grudnia 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>2025</w:t>
      </w:r>
      <w:r w:rsidR="003C229C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2230FF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2230F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E3FB4" w:rsidRPr="00FB43A0">
        <w:rPr>
          <w:rFonts w:ascii="Calibri" w:eastAsia="Calibri" w:hAnsi="Calibri" w:cs="Calibri"/>
          <w:sz w:val="24"/>
          <w:szCs w:val="24"/>
          <w:lang w:eastAsia="en-US"/>
        </w:rPr>
        <w:t>pod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rygorem od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5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2 rachunek bankowy.</w:t>
      </w:r>
    </w:p>
    <w:p w14:paraId="066223E7" w14:textId="383AE0FF" w:rsidR="005D42DF" w:rsidRPr="00FB43A0" w:rsidRDefault="005D42D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FB43A0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4D8197B" w14:textId="4801927C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7D28A2FD" w14:textId="77777777" w:rsidR="00936578" w:rsidRPr="00FB43A0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- pod rygorem odrzucenia - powinna być sporządzona w języku pol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skim i winna zawierać: </w:t>
      </w:r>
    </w:p>
    <w:p w14:paraId="1B01C996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aktualny odpis z KRS lub innych właściwych rejestrów, </w:t>
      </w:r>
    </w:p>
    <w:p w14:paraId="2CB822AA" w14:textId="4DF6048D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wskazanie numerów NIP i REGON</w:t>
      </w:r>
      <w:r w:rsidR="00A3631A">
        <w:rPr>
          <w:rFonts w:ascii="Calibri" w:hAnsi="Calibri" w:cs="Calibri"/>
          <w:color w:val="000000"/>
          <w:sz w:val="24"/>
          <w:szCs w:val="24"/>
        </w:rPr>
        <w:t xml:space="preserve"> (jeśli oferent posiada)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280D968D" w14:textId="6F8A7979" w:rsidR="00591857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wskazanie nieruchomości, której dotyczy oferta</w:t>
      </w:r>
      <w:r w:rsidR="0074444E">
        <w:rPr>
          <w:rFonts w:ascii="Calibri" w:hAnsi="Calibri" w:cs="Calibri"/>
          <w:color w:val="000000"/>
          <w:sz w:val="24"/>
          <w:szCs w:val="24"/>
        </w:rPr>
        <w:t xml:space="preserve"> – opisanej w </w:t>
      </w:r>
      <w:r w:rsidR="00591857" w:rsidRPr="00FB43A0">
        <w:rPr>
          <w:rFonts w:ascii="Calibri" w:hAnsi="Calibri" w:cs="Calibri"/>
          <w:sz w:val="24"/>
          <w:szCs w:val="24"/>
        </w:rPr>
        <w:t xml:space="preserve"> </w:t>
      </w:r>
      <w:r w:rsidR="0074444E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§2 </w:t>
      </w:r>
      <w:r w:rsidR="0074444E" w:rsidRPr="00FB43A0">
        <w:rPr>
          <w:rFonts w:ascii="Calibri" w:eastAsia="Calibri" w:hAnsi="Calibri" w:cs="Calibri"/>
          <w:sz w:val="24"/>
          <w:szCs w:val="24"/>
          <w:lang w:eastAsia="en-US"/>
        </w:rPr>
        <w:t>Regulaminu</w:t>
      </w:r>
      <w:r w:rsidR="00F83A18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0AA7F50" w14:textId="69107F08" w:rsidR="00936578" w:rsidRPr="008F7797" w:rsidRDefault="00936578" w:rsidP="008F7797">
      <w:pPr>
        <w:pStyle w:val="Akapitzlist"/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Calibri" w:hAnsi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oferowaną cenę nabycia, która to cena nie może być niższa niż cena wywoławcza</w:t>
      </w:r>
      <w:r w:rsidR="005358AB"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7FE3" w:rsidRPr="00FB43A0">
        <w:rPr>
          <w:rFonts w:ascii="Calibri" w:hAnsi="Calibri" w:cs="Calibri"/>
          <w:color w:val="000000"/>
          <w:sz w:val="24"/>
          <w:szCs w:val="24"/>
        </w:rPr>
        <w:t>określon</w:t>
      </w:r>
      <w:r w:rsidR="005E55B8">
        <w:rPr>
          <w:rFonts w:ascii="Calibri" w:hAnsi="Calibri" w:cs="Calibri"/>
          <w:color w:val="000000"/>
          <w:sz w:val="24"/>
          <w:szCs w:val="24"/>
        </w:rPr>
        <w:t>a</w:t>
      </w:r>
      <w:r w:rsidR="005179C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43A0">
        <w:rPr>
          <w:rFonts w:ascii="Calibri" w:hAnsi="Calibri" w:cs="Calibri"/>
          <w:color w:val="000000"/>
          <w:sz w:val="24"/>
          <w:szCs w:val="24"/>
        </w:rPr>
        <w:t>w §</w:t>
      </w:r>
      <w:r w:rsidR="003F1D76" w:rsidRPr="00FB43A0">
        <w:rPr>
          <w:rFonts w:ascii="Calibri" w:hAnsi="Calibri" w:cs="Calibri"/>
          <w:color w:val="000000"/>
          <w:sz w:val="24"/>
          <w:szCs w:val="24"/>
        </w:rPr>
        <w:t>2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43A0">
        <w:rPr>
          <w:rFonts w:ascii="Calibri" w:hAnsi="Calibri" w:cs="Calibri"/>
          <w:sz w:val="24"/>
          <w:szCs w:val="24"/>
        </w:rPr>
        <w:t>Regulaminu</w:t>
      </w:r>
      <w:r w:rsidR="003F1D76" w:rsidRPr="00FB43A0">
        <w:rPr>
          <w:rFonts w:ascii="Calibri" w:hAnsi="Calibri" w:cs="Calibri"/>
          <w:sz w:val="24"/>
          <w:szCs w:val="24"/>
        </w:rPr>
        <w:t xml:space="preserve"> konkursu ofert</w:t>
      </w:r>
      <w:r w:rsidR="005E55B8">
        <w:rPr>
          <w:rFonts w:ascii="Calibri" w:hAnsi="Calibri" w:cs="Calibri"/>
          <w:sz w:val="24"/>
          <w:szCs w:val="24"/>
        </w:rPr>
        <w:t>,</w:t>
      </w:r>
      <w:r w:rsidR="008F779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E2E405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oświadczenie o zapoznaniu się oraz o przyjęciu warunków </w:t>
      </w:r>
      <w:r w:rsidR="00447FE3" w:rsidRPr="00FB43A0">
        <w:rPr>
          <w:rFonts w:ascii="Calibri" w:hAnsi="Calibri" w:cs="Calibri"/>
          <w:color w:val="000000"/>
          <w:sz w:val="24"/>
          <w:szCs w:val="24"/>
        </w:rPr>
        <w:t>Regulaminu,</w:t>
      </w:r>
    </w:p>
    <w:p w14:paraId="37928652" w14:textId="247A3053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oświadczenie, iż oferent nie należy do kręgu podmiotów, o których mowa w §</w:t>
      </w:r>
      <w:r w:rsidR="00A80293" w:rsidRPr="00FB43A0">
        <w:rPr>
          <w:rFonts w:ascii="Calibri" w:hAnsi="Calibri" w:cs="Calibri"/>
          <w:color w:val="000000"/>
          <w:sz w:val="24"/>
          <w:szCs w:val="24"/>
        </w:rPr>
        <w:t>3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ust. 3 Regulaminu,</w:t>
      </w:r>
    </w:p>
    <w:p w14:paraId="0B37D9A6" w14:textId="7B501443" w:rsidR="00936578" w:rsidRPr="00883B6B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883B6B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883B6B">
        <w:rPr>
          <w:rFonts w:ascii="Calibri" w:hAnsi="Calibri" w:cs="Calibri"/>
          <w:sz w:val="24"/>
          <w:szCs w:val="24"/>
        </w:rPr>
        <w:t>ej</w:t>
      </w:r>
      <w:r w:rsidRPr="00883B6B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883B6B">
        <w:rPr>
          <w:rFonts w:ascii="Calibri" w:hAnsi="Calibri" w:cs="Calibri"/>
          <w:sz w:val="24"/>
          <w:szCs w:val="24"/>
        </w:rPr>
        <w:softHyphen/>
        <w:t xml:space="preserve">czenie rękojmi za wady fizyczne i prawne na mocy art. 558 § </w:t>
      </w:r>
      <w:r w:rsidR="00C21A14" w:rsidRPr="00883B6B">
        <w:rPr>
          <w:rFonts w:ascii="Calibri" w:hAnsi="Calibri" w:cs="Calibri"/>
          <w:sz w:val="24"/>
          <w:szCs w:val="24"/>
        </w:rPr>
        <w:t>1</w:t>
      </w:r>
      <w:r w:rsidRPr="00883B6B">
        <w:rPr>
          <w:rFonts w:ascii="Calibri" w:hAnsi="Calibri" w:cs="Calibri"/>
          <w:sz w:val="24"/>
          <w:szCs w:val="24"/>
        </w:rPr>
        <w:t xml:space="preserve"> kodeksu cywilne</w:t>
      </w:r>
      <w:r w:rsidRPr="00883B6B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oraz wszelkie załączone do niej oświadczenia winny być zaopatrzone w podpisy ofe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renta będącego osobą fizyczną lub podpisy osób upoważnionych do reprezen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czących w </w:t>
      </w:r>
      <w:r w:rsidR="00683CE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winni ponadto przedstawić umocowanie z podpisami no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B8EA596" w14:textId="144CFA5D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niespełniająca powyższych warunków, o których mowa w §</w:t>
      </w:r>
      <w:r w:rsidR="00F737DB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6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1-4 Regulaminu, w tym w szczególności nie zawierająca wszystkich dokumentów, zaświadczeń </w:t>
      </w:r>
      <w:r w:rsidR="00D84028">
        <w:rPr>
          <w:rFonts w:ascii="Calibri" w:eastAsia="Calibri" w:hAnsi="Calibri" w:cs="Calibri"/>
          <w:color w:val="000000"/>
          <w:sz w:val="24"/>
          <w:szCs w:val="24"/>
          <w:lang w:eastAsia="en-US"/>
        </w:rPr>
        <w:br/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i oświadczeń zostanie odrzucona bez wzywania do ich uzupełnienia.</w:t>
      </w:r>
    </w:p>
    <w:p w14:paraId="25C70224" w14:textId="77777777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EA9EC8D" w14:textId="3EC87B96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0F3F9FCE" w14:textId="5DE63723" w:rsidR="003864D2" w:rsidRPr="00FB43A0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Otwarcie i rozpoznanie ofert nastąpi </w:t>
      </w:r>
      <w:r w:rsidR="003864D2" w:rsidRPr="00D021D6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w dniu</w:t>
      </w:r>
      <w:r w:rsidR="003864D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19 grudnia 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2025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roku o godzinie 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>14:</w:t>
      </w:r>
      <w:r w:rsidR="007E471B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4D173F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</w:t>
      </w:r>
      <w:r w:rsidR="00795394" w:rsidRPr="00FB43A0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CD3042">
        <w:rPr>
          <w:rFonts w:ascii="Calibri" w:hAnsi="Calibri" w:cs="Calibri"/>
          <w:color w:val="000000"/>
          <w:sz w:val="24"/>
          <w:szCs w:val="24"/>
        </w:rPr>
        <w:t>Plac Henryka Sienkiewicza 2 lok. 22, 62-700 Turek.</w:t>
      </w:r>
    </w:p>
    <w:p w14:paraId="1B6ECF3D" w14:textId="59066F2B" w:rsidR="004160C1" w:rsidRPr="00FB43A0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Otwarcie ofert jest jawne</w:t>
      </w:r>
      <w:r w:rsidR="0061374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1EF25154" w14:textId="3A267CE3" w:rsidR="0061374F" w:rsidRPr="00FB43A0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FB43A0" w:rsidRDefault="006C58DA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Wyboru ofert dokonuje syndyk.</w:t>
      </w:r>
    </w:p>
    <w:p w14:paraId="16B71890" w14:textId="77777777" w:rsidR="00936578" w:rsidRPr="00FB43A0" w:rsidRDefault="00936578" w:rsidP="00D021D6">
      <w:pPr>
        <w:shd w:val="clear" w:color="auto" w:fill="FFFFFF"/>
        <w:tabs>
          <w:tab w:val="left" w:pos="1638"/>
        </w:tabs>
        <w:rPr>
          <w:rFonts w:ascii="Calibri" w:hAnsi="Calibri" w:cs="Calibri"/>
          <w:color w:val="000000"/>
          <w:sz w:val="24"/>
          <w:szCs w:val="24"/>
        </w:rPr>
      </w:pPr>
    </w:p>
    <w:p w14:paraId="0935F96C" w14:textId="18A559FC" w:rsidR="00936578" w:rsidRPr="00FB43A0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76AE650B" w14:textId="79F446A4" w:rsidR="00936578" w:rsidRPr="00FB43A0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Podstawowe kryterium wyboru oferty stanowi najwyższa zaoferowana ce</w:t>
      </w:r>
      <w:r w:rsidR="00CC2CAE" w:rsidRPr="00FB43A0">
        <w:rPr>
          <w:rFonts w:ascii="Calibri" w:hAnsi="Calibri" w:cs="Calibri"/>
          <w:color w:val="000000"/>
          <w:sz w:val="24"/>
          <w:szCs w:val="24"/>
        </w:rPr>
        <w:t>na równa cenie wywoławczej lub wyższa od niej</w:t>
      </w:r>
      <w:r w:rsidR="00E340C1" w:rsidRPr="00FB43A0">
        <w:rPr>
          <w:rFonts w:ascii="Calibri" w:hAnsi="Calibri" w:cs="Calibri"/>
          <w:color w:val="000000"/>
          <w:sz w:val="24"/>
          <w:szCs w:val="24"/>
        </w:rPr>
        <w:t>.</w:t>
      </w:r>
    </w:p>
    <w:p w14:paraId="2B46F425" w14:textId="6C97F8A9" w:rsidR="00E340C1" w:rsidRPr="00FB43A0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 razie gdyby wpłynęły oferty równorzędne, syndyk może:</w:t>
      </w:r>
    </w:p>
    <w:p w14:paraId="1D2B6335" w14:textId="7F099434" w:rsidR="00E340C1" w:rsidRPr="00FB43A0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dokonać swobodnego wyboru oferty</w:t>
      </w:r>
      <w:r w:rsidR="003423FD" w:rsidRPr="00FB43A0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FB43A0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zarządzić w dniu otwarcia ofert dodatkow</w:t>
      </w:r>
      <w:r w:rsidR="00D920EB" w:rsidRPr="00FB43A0">
        <w:rPr>
          <w:rFonts w:ascii="Calibri" w:hAnsi="Calibri" w:cs="Calibri"/>
          <w:sz w:val="24"/>
          <w:szCs w:val="24"/>
        </w:rPr>
        <w:t>o</w:t>
      </w:r>
      <w:r w:rsidRPr="00FB43A0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6456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</w:t>
      </w:r>
      <w:r w:rsidR="00CC420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udziałem oferentów, którzy złożyli równorzędne oferty</w:t>
      </w:r>
    </w:p>
    <w:p w14:paraId="2789E3F8" w14:textId="1DA41A04" w:rsidR="00936578" w:rsidRPr="00FB43A0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327FDC">
        <w:rPr>
          <w:rFonts w:ascii="Calibri" w:eastAsia="Calibri" w:hAnsi="Calibri" w:cs="Calibri"/>
          <w:color w:val="000000"/>
          <w:sz w:val="24"/>
          <w:szCs w:val="24"/>
          <w:lang w:eastAsia="en-US"/>
        </w:rPr>
        <w:t>500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,00 zł (słownie: </w:t>
      </w:r>
      <w:r w:rsidR="009308C1">
        <w:rPr>
          <w:rFonts w:ascii="Calibri" w:eastAsia="Calibri" w:hAnsi="Calibri" w:cs="Calibri"/>
          <w:color w:val="000000"/>
          <w:sz w:val="24"/>
          <w:szCs w:val="24"/>
          <w:lang w:eastAsia="en-US"/>
        </w:rPr>
        <w:t>pięć</w:t>
      </w:r>
      <w:r w:rsidR="00327FDC">
        <w:rPr>
          <w:rFonts w:ascii="Calibri" w:eastAsia="Calibri" w:hAnsi="Calibri" w:cs="Calibri"/>
          <w:color w:val="000000"/>
          <w:sz w:val="24"/>
          <w:szCs w:val="24"/>
          <w:lang w:eastAsia="en-US"/>
        </w:rPr>
        <w:t>set</w:t>
      </w:r>
      <w:r w:rsidR="00295A6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86403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złotych) dla nieruchomości opisanej w</w:t>
      </w:r>
      <w:r w:rsidR="00E0042B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E0042B" w:rsidRPr="00FB43A0">
        <w:rPr>
          <w:rFonts w:ascii="Calibri" w:hAnsi="Calibri" w:cs="Calibri"/>
          <w:color w:val="000000"/>
          <w:sz w:val="24"/>
          <w:szCs w:val="24"/>
        </w:rPr>
        <w:t xml:space="preserve">§2 </w:t>
      </w:r>
      <w:r w:rsidR="00E0042B" w:rsidRPr="00FB43A0">
        <w:rPr>
          <w:rFonts w:ascii="Calibri" w:hAnsi="Calibri" w:cs="Calibri"/>
          <w:sz w:val="24"/>
          <w:szCs w:val="24"/>
        </w:rPr>
        <w:t>Regulaminu konkursu ofert.</w:t>
      </w:r>
      <w:r w:rsidR="00177BB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29BF5C0E" w14:textId="40B89FA9" w:rsidR="00B4765E" w:rsidRPr="00FB43A0" w:rsidRDefault="00B4765E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Calibri" w:hAnsi="Calibri" w:cs="Calibri"/>
          <w:sz w:val="24"/>
          <w:szCs w:val="24"/>
        </w:rPr>
      </w:pPr>
    </w:p>
    <w:p w14:paraId="0BA88495" w14:textId="7181FABC" w:rsidR="00B4765E" w:rsidRPr="00FB43A0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35F8EFD7" w14:textId="5FFE9085" w:rsidR="00B4765E" w:rsidRPr="00FB43A0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FB43A0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FB43A0">
        <w:rPr>
          <w:rFonts w:ascii="Calibri" w:hAnsi="Calibri" w:cs="Calibri"/>
          <w:sz w:val="24"/>
          <w:szCs w:val="24"/>
        </w:rPr>
        <w:t>w ofertach pisemnych</w:t>
      </w:r>
      <w:r w:rsidR="00D5673C" w:rsidRPr="00FB43A0">
        <w:rPr>
          <w:rFonts w:ascii="Calibri" w:hAnsi="Calibri" w:cs="Calibri"/>
          <w:sz w:val="24"/>
          <w:szCs w:val="24"/>
        </w:rPr>
        <w:t>.</w:t>
      </w:r>
    </w:p>
    <w:p w14:paraId="4602994B" w14:textId="2508DD52" w:rsidR="00B81837" w:rsidRPr="00FB43A0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327FDC">
        <w:rPr>
          <w:rFonts w:ascii="Calibri" w:eastAsia="Calibri" w:hAnsi="Calibri" w:cs="Calibri"/>
          <w:sz w:val="24"/>
          <w:szCs w:val="24"/>
          <w:lang w:eastAsia="en-US"/>
        </w:rPr>
        <w:t>100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327FDC">
        <w:rPr>
          <w:rFonts w:ascii="Calibri" w:eastAsia="Calibri" w:hAnsi="Calibri" w:cs="Calibri"/>
          <w:sz w:val="24"/>
          <w:szCs w:val="24"/>
          <w:lang w:eastAsia="en-US"/>
        </w:rPr>
        <w:t>sto</w:t>
      </w:r>
      <w:r w:rsidR="00860FF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F0B1D" w:rsidRPr="00FB43A0">
        <w:rPr>
          <w:rFonts w:ascii="Calibri" w:eastAsia="Calibri" w:hAnsi="Calibri" w:cs="Calibri"/>
          <w:sz w:val="24"/>
          <w:szCs w:val="24"/>
          <w:lang w:eastAsia="en-US"/>
        </w:rPr>
        <w:t>złotych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B81837" w:rsidRPr="00FB43A0">
        <w:rPr>
          <w:rFonts w:ascii="Calibri" w:hAnsi="Calibri" w:cs="Calibri"/>
          <w:sz w:val="24"/>
          <w:szCs w:val="24"/>
        </w:rPr>
        <w:t>.</w:t>
      </w:r>
      <w:r w:rsidR="00B8183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FB43A0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FB43A0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FB43A0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FB43A0">
        <w:rPr>
          <w:rFonts w:ascii="Calibri" w:hAnsi="Calibri" w:cs="Calibri"/>
          <w:sz w:val="24"/>
          <w:szCs w:val="24"/>
        </w:rPr>
        <w:t>, który zaoferował najwyższą cenę.</w:t>
      </w:r>
    </w:p>
    <w:p w14:paraId="037B2F8B" w14:textId="0FF85AB3" w:rsidR="00936578" w:rsidRPr="00FB43A0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C6FB79C" w14:textId="2E847A1C" w:rsidR="001D60F3" w:rsidRPr="00FB43A0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0</w:t>
      </w:r>
    </w:p>
    <w:p w14:paraId="34B1D3B9" w14:textId="2A7B9679" w:rsidR="00D22116" w:rsidRPr="00FB43A0" w:rsidRDefault="00653648" w:rsidP="00860FF5">
      <w:pPr>
        <w:shd w:val="clear" w:color="auto" w:fill="FFFFFF"/>
        <w:tabs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przebiegu konkursu ofert i aukcji Komisja </w:t>
      </w:r>
      <w:r w:rsidR="00D5673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onkursu </w:t>
      </w:r>
      <w:r w:rsidR="00D5673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fert </w:t>
      </w:r>
      <w:r w:rsidR="00027957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związane z </w:t>
      </w:r>
      <w:r w:rsidR="00B6034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przebiegiem konkursu ofert</w:t>
      </w:r>
    </w:p>
    <w:p w14:paraId="33D2630E" w14:textId="77777777" w:rsidR="002A529B" w:rsidRPr="00FB43A0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24BD2D5" w14:textId="50E318DC" w:rsidR="00936578" w:rsidRPr="00FB43A0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1</w:t>
      </w:r>
    </w:p>
    <w:p w14:paraId="21E3FA2A" w14:textId="553F06AB" w:rsidR="00936578" w:rsidRPr="00FB43A0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FB43A0">
        <w:rPr>
          <w:rFonts w:ascii="Calibri" w:hAnsi="Calibri" w:cs="Calibri"/>
          <w:color w:val="000000"/>
          <w:sz w:val="24"/>
          <w:szCs w:val="24"/>
        </w:rPr>
        <w:t xml:space="preserve">konkursu ofert lub aukcji oraz zamknięciu konkursu ofert bez dokonania </w:t>
      </w:r>
      <w:r w:rsidR="00DC3DD7" w:rsidRPr="00FB43A0">
        <w:rPr>
          <w:rFonts w:ascii="Calibri" w:hAnsi="Calibri" w:cs="Calibri"/>
          <w:color w:val="000000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FB43A0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Oferent, którego oferta została wybrana, zostanie powiad</w:t>
      </w:r>
      <w:r w:rsidR="00362C7B" w:rsidRPr="00FB43A0">
        <w:rPr>
          <w:rFonts w:ascii="Calibri" w:hAnsi="Calibri" w:cs="Calibri"/>
          <w:color w:val="000000"/>
          <w:sz w:val="24"/>
          <w:szCs w:val="24"/>
        </w:rPr>
        <w:t>o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miony odrębnym pismem </w:t>
      </w:r>
      <w:r w:rsidR="004D4A01" w:rsidRPr="00FB43A0">
        <w:rPr>
          <w:rFonts w:ascii="Calibri" w:hAnsi="Calibri" w:cs="Calibri"/>
          <w:color w:val="000000"/>
          <w:sz w:val="24"/>
          <w:szCs w:val="24"/>
        </w:rPr>
        <w:br/>
      </w:r>
      <w:r w:rsidR="00434821" w:rsidRPr="00FB43A0">
        <w:rPr>
          <w:rFonts w:ascii="Calibri" w:hAnsi="Calibri" w:cs="Calibri"/>
          <w:color w:val="000000"/>
          <w:sz w:val="24"/>
          <w:szCs w:val="24"/>
        </w:rPr>
        <w:t xml:space="preserve">o wyborze oferty oraz o terminie i warunkach zawarcia </w:t>
      </w:r>
      <w:r w:rsidR="00362C7B" w:rsidRPr="00FB43A0">
        <w:rPr>
          <w:rFonts w:ascii="Calibri" w:hAnsi="Calibri" w:cs="Calibri"/>
          <w:color w:val="000000"/>
          <w:sz w:val="24"/>
          <w:szCs w:val="24"/>
        </w:rPr>
        <w:t>umowy sprzedaży.</w:t>
      </w:r>
    </w:p>
    <w:p w14:paraId="5A03A3EF" w14:textId="77777777" w:rsidR="00766EA7" w:rsidRPr="00FB43A0" w:rsidRDefault="00766EA7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color w:val="000000"/>
          <w:sz w:val="24"/>
          <w:szCs w:val="24"/>
        </w:rPr>
      </w:pPr>
    </w:p>
    <w:p w14:paraId="0567E428" w14:textId="77777777" w:rsidR="0067753B" w:rsidRPr="00FB43A0" w:rsidRDefault="0067753B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color w:val="000000"/>
          <w:sz w:val="24"/>
          <w:szCs w:val="24"/>
        </w:rPr>
      </w:pPr>
    </w:p>
    <w:p w14:paraId="389E9C91" w14:textId="591D438E" w:rsidR="00936578" w:rsidRPr="00FB43A0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2</w:t>
      </w:r>
      <w:r w:rsidR="00FD628F" w:rsidRPr="00FB43A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0A17DCBB" w14:textId="1D516471" w:rsidR="00936578" w:rsidRPr="00FB43A0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 oferentem wybranym w drodze </w:t>
      </w:r>
      <w:r w:rsidR="00927341" w:rsidRPr="00FB43A0">
        <w:rPr>
          <w:rFonts w:ascii="Calibri" w:hAnsi="Calibri" w:cs="Calibri"/>
          <w:color w:val="000000"/>
          <w:sz w:val="24"/>
          <w:szCs w:val="24"/>
        </w:rPr>
        <w:t xml:space="preserve">konkursu ofert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t xml:space="preserve">oraz oferentem, któremu udzielono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lastRenderedPageBreak/>
        <w:t xml:space="preserve">przybicia, syndyk zawiera </w:t>
      </w:r>
      <w:r w:rsidR="00AB3320" w:rsidRPr="00FB43A0">
        <w:rPr>
          <w:rFonts w:ascii="Calibri" w:hAnsi="Calibri" w:cs="Calibri"/>
          <w:color w:val="000000"/>
          <w:sz w:val="24"/>
          <w:szCs w:val="24"/>
        </w:rPr>
        <w:t xml:space="preserve">umowę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t>w formie aktu nota</w:t>
      </w:r>
      <w:r w:rsidR="004F2836" w:rsidRPr="00FB43A0">
        <w:rPr>
          <w:rFonts w:ascii="Calibri" w:hAnsi="Calibri" w:cs="Calibri"/>
          <w:color w:val="000000"/>
          <w:sz w:val="24"/>
          <w:szCs w:val="24"/>
        </w:rPr>
        <w:t>rialnego;</w:t>
      </w:r>
    </w:p>
    <w:p w14:paraId="499301B7" w14:textId="2C9B7B96" w:rsidR="00DB6B27" w:rsidRPr="00FB43A0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16046F" w:rsidRPr="00FB43A0">
        <w:rPr>
          <w:rFonts w:ascii="Calibri" w:hAnsi="Calibri" w:cs="Calibri"/>
          <w:color w:val="000000"/>
          <w:sz w:val="24"/>
          <w:szCs w:val="24"/>
        </w:rPr>
        <w:t>nastąpi w terminie wyznaczonym przez syndyka</w:t>
      </w:r>
      <w:r w:rsidR="009B566D" w:rsidRPr="00FB43A0">
        <w:rPr>
          <w:rFonts w:ascii="Calibri" w:hAnsi="Calibri" w:cs="Calibri"/>
          <w:color w:val="000000"/>
          <w:sz w:val="24"/>
          <w:szCs w:val="24"/>
        </w:rPr>
        <w:t xml:space="preserve">, o którym </w:t>
      </w:r>
      <w:r w:rsidR="0016046F" w:rsidRPr="00FB43A0">
        <w:rPr>
          <w:rFonts w:ascii="Calibri" w:hAnsi="Calibri" w:cs="Calibri"/>
          <w:color w:val="000000"/>
          <w:sz w:val="24"/>
          <w:szCs w:val="24"/>
        </w:rPr>
        <w:t>syndyk zawiadomi na piśmie uczestnika postępowania, którego oferta została wybrana</w:t>
      </w:r>
      <w:r w:rsidR="00DB6B27" w:rsidRPr="00FB43A0">
        <w:rPr>
          <w:rFonts w:ascii="Calibri" w:hAnsi="Calibri" w:cs="Calibri"/>
          <w:color w:val="000000"/>
          <w:sz w:val="24"/>
          <w:szCs w:val="24"/>
        </w:rPr>
        <w:t>.</w:t>
      </w:r>
    </w:p>
    <w:p w14:paraId="4D9C2382" w14:textId="3D17EDF5" w:rsidR="00920B17" w:rsidRPr="00FB43A0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Zawarcie </w:t>
      </w:r>
      <w:r w:rsidR="008572BC" w:rsidRPr="00FB43A0">
        <w:rPr>
          <w:rFonts w:ascii="Calibri" w:hAnsi="Calibri" w:cs="Calibri"/>
          <w:color w:val="000000"/>
          <w:sz w:val="24"/>
          <w:szCs w:val="24"/>
        </w:rPr>
        <w:t xml:space="preserve">umowy sprzedaży w formie aktu notarialnego </w:t>
      </w:r>
      <w:r w:rsidR="00C353F3" w:rsidRPr="00FB43A0">
        <w:rPr>
          <w:rFonts w:ascii="Calibri" w:hAnsi="Calibri" w:cs="Calibri"/>
          <w:color w:val="000000"/>
          <w:sz w:val="24"/>
          <w:szCs w:val="24"/>
        </w:rPr>
        <w:t>nastąpi najpóźniej</w:t>
      </w:r>
      <w:r w:rsidR="002C15C7" w:rsidRPr="00FB43A0">
        <w:rPr>
          <w:rFonts w:ascii="Calibri" w:hAnsi="Calibri" w:cs="Calibri"/>
          <w:color w:val="000000"/>
          <w:sz w:val="24"/>
          <w:szCs w:val="24"/>
        </w:rPr>
        <w:t xml:space="preserve"> w ciągu </w:t>
      </w:r>
      <w:r w:rsidR="009308C1">
        <w:rPr>
          <w:rFonts w:ascii="Calibri" w:hAnsi="Calibri" w:cs="Calibri"/>
          <w:color w:val="000000"/>
          <w:sz w:val="24"/>
          <w:szCs w:val="24"/>
        </w:rPr>
        <w:t>czterech</w:t>
      </w:r>
      <w:r w:rsidR="002C15C7" w:rsidRPr="00FB43A0">
        <w:rPr>
          <w:rFonts w:ascii="Calibri" w:hAnsi="Calibri" w:cs="Calibri"/>
          <w:color w:val="000000"/>
          <w:sz w:val="24"/>
          <w:szCs w:val="24"/>
        </w:rPr>
        <w:t xml:space="preserve"> miesięcy</w:t>
      </w:r>
      <w:r w:rsidR="00572E63" w:rsidRPr="00FB43A0">
        <w:rPr>
          <w:rFonts w:ascii="Calibri" w:hAnsi="Calibri" w:cs="Calibri"/>
          <w:color w:val="000000"/>
          <w:sz w:val="24"/>
          <w:szCs w:val="24"/>
        </w:rPr>
        <w:t xml:space="preserve"> od dnia rozstrzygnięcia </w:t>
      </w:r>
      <w:r w:rsidR="008468D1" w:rsidRPr="00FB43A0">
        <w:rPr>
          <w:rFonts w:ascii="Calibri" w:hAnsi="Calibri" w:cs="Calibri"/>
          <w:color w:val="000000"/>
          <w:sz w:val="24"/>
          <w:szCs w:val="24"/>
        </w:rPr>
        <w:t>konkursu ofert</w:t>
      </w:r>
      <w:r w:rsidR="00B3117E" w:rsidRPr="00FB43A0">
        <w:rPr>
          <w:rFonts w:ascii="Calibri" w:hAnsi="Calibri" w:cs="Calibri"/>
          <w:color w:val="000000"/>
          <w:sz w:val="24"/>
          <w:szCs w:val="24"/>
        </w:rPr>
        <w:t>.</w:t>
      </w:r>
      <w:r w:rsidR="00C353F3" w:rsidRPr="00FB43A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B2278" w:rsidRPr="00FB43A0">
        <w:rPr>
          <w:rFonts w:ascii="Calibri" w:hAnsi="Calibri" w:cs="Calibri"/>
          <w:color w:val="000000"/>
          <w:sz w:val="24"/>
          <w:szCs w:val="24"/>
        </w:rPr>
        <w:t xml:space="preserve">Wydłużenie terminu na </w:t>
      </w:r>
      <w:r w:rsidR="008D40B7" w:rsidRPr="00FB43A0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BB2278" w:rsidRPr="00FB43A0">
        <w:rPr>
          <w:rFonts w:ascii="Calibri" w:hAnsi="Calibri" w:cs="Calibri"/>
          <w:color w:val="000000"/>
          <w:sz w:val="24"/>
          <w:szCs w:val="24"/>
        </w:rPr>
        <w:t>w formie aktu notarialnego wymaga zgody syndyka.</w:t>
      </w:r>
      <w:r w:rsidR="00BB2278" w:rsidRPr="00FB43A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4D151B77" w14:textId="3DCB7B26" w:rsidR="00C94A68" w:rsidRPr="00FB43A0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C66088" w14:textId="1A85B4FC" w:rsidR="0043394A" w:rsidRPr="00FB43A0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827A0EB" w14:textId="142482DA" w:rsidR="004A7FDD" w:rsidRPr="004A7FDD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70C0"/>
          <w:sz w:val="24"/>
          <w:szCs w:val="24"/>
        </w:rPr>
      </w:pPr>
      <w:r w:rsidRPr="004A7FDD">
        <w:rPr>
          <w:rFonts w:ascii="Calibri" w:hAnsi="Calibri"/>
          <w:color w:val="000000"/>
          <w:sz w:val="24"/>
          <w:szCs w:val="24"/>
        </w:rPr>
        <w:t xml:space="preserve">Oferent zobowiązany jest do zapłaty ceny </w:t>
      </w:r>
      <w:r w:rsidR="001C7850">
        <w:rPr>
          <w:rFonts w:ascii="Calibri" w:hAnsi="Calibri"/>
          <w:color w:val="000000"/>
          <w:sz w:val="24"/>
          <w:szCs w:val="24"/>
        </w:rPr>
        <w:t xml:space="preserve">nabycia </w:t>
      </w:r>
      <w:r w:rsidRPr="004A7FDD">
        <w:rPr>
          <w:rFonts w:ascii="Calibri" w:hAnsi="Calibri"/>
          <w:color w:val="000000"/>
          <w:sz w:val="24"/>
          <w:szCs w:val="24"/>
        </w:rPr>
        <w:t>na rachunek masy upadłości przed zawarciem umowy sprzedaży.</w:t>
      </w:r>
    </w:p>
    <w:p w14:paraId="61AD0CC8" w14:textId="134ACA53" w:rsidR="00F9273E" w:rsidRPr="00FB43A0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>Cena nabycia nieruchomości nie może zostać uiszczona poprzez potrącenie</w:t>
      </w:r>
      <w:r w:rsidR="001D26FF" w:rsidRPr="00FB43A0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7832BC0E" w14:textId="7E43CB6E" w:rsidR="00A319E4" w:rsidRPr="00FB43A0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 xml:space="preserve">Nieuiszczenie przez oferenta, którego oferta została wybrana </w:t>
      </w:r>
      <w:r w:rsidR="00B306D1" w:rsidRPr="00FB43A0">
        <w:rPr>
          <w:rFonts w:ascii="Calibri" w:hAnsi="Calibri" w:cs="Calibri"/>
          <w:iCs/>
          <w:color w:val="000000"/>
          <w:sz w:val="24"/>
          <w:szCs w:val="24"/>
        </w:rPr>
        <w:t>lub któremu udzielono przybicia</w:t>
      </w:r>
      <w:r w:rsidR="00507853" w:rsidRPr="00FB43A0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  <w:r w:rsidR="006A2BEB" w:rsidRPr="00FB43A0">
        <w:rPr>
          <w:rFonts w:ascii="Calibri" w:hAnsi="Calibri" w:cs="Calibri"/>
          <w:iCs/>
          <w:color w:val="000000"/>
          <w:sz w:val="24"/>
          <w:szCs w:val="24"/>
        </w:rPr>
        <w:t>w terminie określonym w pkt</w:t>
      </w:r>
      <w:r w:rsidR="00787CF7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1 powyżej całej ceny nabycia przedmiotu sprzedaży lub uiszczenie jej </w:t>
      </w:r>
      <w:r w:rsidR="00CE7EFF" w:rsidRPr="00FB43A0">
        <w:rPr>
          <w:rFonts w:ascii="Calibri" w:hAnsi="Calibri" w:cs="Calibri"/>
          <w:iCs/>
          <w:color w:val="000000"/>
          <w:sz w:val="24"/>
          <w:szCs w:val="24"/>
        </w:rPr>
        <w:t>jedynie w części, albo te</w:t>
      </w:r>
      <w:r w:rsidR="00860FF5">
        <w:rPr>
          <w:rFonts w:ascii="Calibri" w:hAnsi="Calibri" w:cs="Calibri"/>
          <w:iCs/>
          <w:color w:val="000000"/>
          <w:sz w:val="24"/>
          <w:szCs w:val="24"/>
        </w:rPr>
        <w:t>ż</w:t>
      </w:r>
      <w:r w:rsidR="00CE7EFF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nie stawienie się przez niego bez usprawiedliwienia w terminie wskazanym 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w zawiadomieniu, o którym mowa w § </w:t>
      </w:r>
      <w:r w:rsidR="004D2E0B">
        <w:rPr>
          <w:rFonts w:ascii="Calibri" w:hAnsi="Calibri" w:cs="Calibri"/>
          <w:iCs/>
          <w:color w:val="000000"/>
          <w:sz w:val="24"/>
          <w:szCs w:val="24"/>
        </w:rPr>
        <w:t>12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pkt. </w:t>
      </w:r>
      <w:r w:rsidR="00706CA5" w:rsidRPr="00FB43A0">
        <w:rPr>
          <w:rFonts w:ascii="Calibri" w:hAnsi="Calibri" w:cs="Calibri"/>
          <w:iCs/>
          <w:color w:val="000000"/>
          <w:sz w:val="24"/>
          <w:szCs w:val="24"/>
        </w:rPr>
        <w:t>3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będzie traktowane jako uchylenie się przez </w:t>
      </w:r>
      <w:r w:rsidR="00972A19" w:rsidRPr="00FB43A0">
        <w:rPr>
          <w:rFonts w:ascii="Calibri" w:hAnsi="Calibri" w:cs="Calibri"/>
          <w:iCs/>
          <w:color w:val="000000"/>
          <w:sz w:val="24"/>
          <w:szCs w:val="24"/>
        </w:rPr>
        <w:t>tego oferenta od zawarcia umowy sprzedaży (przyrzeczonej umowy sprzedaży)</w:t>
      </w:r>
      <w:r w:rsidR="00A319E4" w:rsidRPr="00FB43A0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374082DB" w14:textId="7C4BD234" w:rsidR="001D26FF" w:rsidRPr="00FB43A0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 xml:space="preserve">W przypadkach opisanych w pkt 3 powyżej oferent traci prawa wynikające z przyjęcia jego oferty, </w:t>
      </w:r>
      <w:r w:rsidR="000C0F81" w:rsidRPr="00FB43A0">
        <w:rPr>
          <w:rFonts w:ascii="Calibri" w:hAnsi="Calibri" w:cs="Calibri"/>
          <w:iCs/>
          <w:color w:val="000000"/>
          <w:sz w:val="24"/>
          <w:szCs w:val="24"/>
        </w:rPr>
        <w:t>w szczególności nie będzie mu przysługiwało roszczenie o przeniesienie prawa własności przedmiotu sprzedaż</w:t>
      </w:r>
      <w:r w:rsidR="00366194" w:rsidRPr="00FB43A0">
        <w:rPr>
          <w:rFonts w:ascii="Calibri" w:hAnsi="Calibri" w:cs="Calibri"/>
          <w:iCs/>
          <w:color w:val="000000"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FB43A0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</w:p>
    <w:p w14:paraId="3340C9FE" w14:textId="56CA9A91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01537050" w14:textId="47CE1E96" w:rsidR="00936578" w:rsidRPr="006E3CC5" w:rsidRDefault="00936578" w:rsidP="006E3CC5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sprzedaży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Pr="00FB43A0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FB43A0" w:rsidRDefault="00936578" w:rsidP="00FB43A0">
      <w:pPr>
        <w:tabs>
          <w:tab w:val="left" w:pos="1638"/>
        </w:tabs>
        <w:rPr>
          <w:rFonts w:ascii="Calibri" w:hAnsi="Calibri" w:cs="Calibri"/>
          <w:sz w:val="24"/>
          <w:szCs w:val="24"/>
        </w:rPr>
      </w:pPr>
    </w:p>
    <w:p w14:paraId="61F203B4" w14:textId="3AEE2ABD" w:rsidR="00936578" w:rsidRPr="00FB43A0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1C850B80" w14:textId="77777777" w:rsidR="00936578" w:rsidRPr="00FB43A0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Syndyk zastrzega sobie prawo:</w:t>
      </w:r>
    </w:p>
    <w:p w14:paraId="3716F1B0" w14:textId="1834FC4D" w:rsidR="00936578" w:rsidRPr="00FB43A0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odstąpienia od </w:t>
      </w:r>
      <w:r w:rsidR="00706CA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="002800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lub też unieważnienia </w:t>
      </w:r>
      <w:r w:rsidR="002800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FB43A0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FB43A0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przypadkach określonych w ust. 1 syndyk dokona zwrotu wpłacone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4EEACDB3" w14:textId="6B3C1515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71553A9" w14:textId="77777777" w:rsidR="0028612E" w:rsidRPr="00FB43A0" w:rsidRDefault="0028612E" w:rsidP="002E7243">
      <w:pPr>
        <w:shd w:val="clear" w:color="auto" w:fill="FFFFFF"/>
        <w:tabs>
          <w:tab w:val="left" w:pos="1638"/>
        </w:tabs>
        <w:rPr>
          <w:rFonts w:ascii="Calibri" w:hAnsi="Calibri" w:cs="Calibri"/>
          <w:color w:val="000000"/>
          <w:sz w:val="24"/>
          <w:szCs w:val="24"/>
        </w:rPr>
      </w:pPr>
    </w:p>
    <w:p w14:paraId="20E22C16" w14:textId="072204B7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FC21C97" w14:textId="58562826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Niniejszy Regulamin wyłożony zostanie do wglądu osób zaintere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sowanych w kancelarii syndyka w </w:t>
      </w:r>
      <w:r w:rsidR="00327FDC">
        <w:rPr>
          <w:rFonts w:ascii="Calibri" w:eastAsia="Calibri" w:hAnsi="Calibri" w:cs="Calibri"/>
          <w:color w:val="000000"/>
          <w:sz w:val="24"/>
          <w:szCs w:val="24"/>
          <w:lang w:eastAsia="en-US"/>
        </w:rPr>
        <w:t>Turku, ul. Plac Henryka Sienkiewicza 2 lok. 22</w:t>
      </w:r>
      <w:r w:rsidR="00FB43A0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dni powszednie w godzinach od 8.00 do 15.00</w:t>
      </w:r>
      <w:r w:rsidR="008444AD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4CF831A" w14:textId="2C392F66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Przedmiot </w:t>
      </w:r>
      <w:r w:rsidR="005D5E95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konkursu ofert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można oglądać, po uzgodnieniu terminu wizyty pod numerem telefonu </w:t>
      </w:r>
      <w:r w:rsidR="00B175EE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573 140 045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Złożone na potrzeby </w:t>
      </w:r>
      <w:r w:rsidR="00903B8E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FB43A0" w:rsidRDefault="00936578" w:rsidP="00FB43A0">
      <w:pPr>
        <w:tabs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03D1A4" w14:textId="22D3AF7A" w:rsidR="00936578" w:rsidRPr="00FB43A0" w:rsidRDefault="00936578" w:rsidP="00FB43A0">
      <w:pPr>
        <w:tabs>
          <w:tab w:val="left" w:pos="1638"/>
        </w:tabs>
        <w:overflowPunct w:val="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>§ 1</w:t>
      </w:r>
      <w:r w:rsidR="00884180">
        <w:rPr>
          <w:rFonts w:ascii="Calibri" w:hAnsi="Calibri" w:cs="Calibri"/>
          <w:b/>
          <w:sz w:val="24"/>
          <w:szCs w:val="24"/>
        </w:rPr>
        <w:t>7</w:t>
      </w:r>
    </w:p>
    <w:p w14:paraId="476DB1DA" w14:textId="06006D73" w:rsidR="00DE6A4A" w:rsidRPr="00FB43A0" w:rsidRDefault="00936578" w:rsidP="005523AC">
      <w:pPr>
        <w:tabs>
          <w:tab w:val="left" w:pos="1638"/>
        </w:tabs>
        <w:overflowPunct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FB43A0">
        <w:rPr>
          <w:rFonts w:ascii="Calibri" w:hAnsi="Calibri" w:cs="Calibri"/>
          <w:sz w:val="24"/>
          <w:szCs w:val="24"/>
        </w:rPr>
        <w:t>regulaminem zastosowanie</w:t>
      </w:r>
      <w:r w:rsidRPr="00FB43A0">
        <w:rPr>
          <w:rFonts w:ascii="Calibri" w:hAnsi="Calibri" w:cs="Calibri"/>
          <w:sz w:val="24"/>
          <w:szCs w:val="24"/>
        </w:rPr>
        <w:t xml:space="preserve"> mają </w:t>
      </w:r>
      <w:r w:rsidR="00F03B88" w:rsidRPr="00FB43A0">
        <w:rPr>
          <w:rFonts w:ascii="Calibri" w:hAnsi="Calibri" w:cs="Calibri"/>
          <w:sz w:val="24"/>
          <w:szCs w:val="24"/>
        </w:rPr>
        <w:t>przepisy ustawy</w:t>
      </w:r>
      <w:r w:rsidRPr="00FB43A0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FB43A0">
        <w:rPr>
          <w:rFonts w:ascii="Calibri" w:hAnsi="Calibri" w:cs="Calibri"/>
          <w:sz w:val="24"/>
          <w:szCs w:val="24"/>
        </w:rPr>
        <w:t>oraz przepisy</w:t>
      </w:r>
      <w:r w:rsidRPr="00FB43A0">
        <w:rPr>
          <w:rFonts w:ascii="Calibri" w:hAnsi="Calibri" w:cs="Calibri"/>
          <w:sz w:val="24"/>
          <w:szCs w:val="24"/>
        </w:rPr>
        <w:t xml:space="preserve"> Kodeksu Cywilnego.</w:t>
      </w:r>
    </w:p>
    <w:sectPr w:rsidR="00DE6A4A" w:rsidRPr="00FB43A0" w:rsidSect="0074393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B6AD" w14:textId="77777777" w:rsidR="00B975E8" w:rsidRDefault="00B975E8" w:rsidP="00063F95">
      <w:r>
        <w:separator/>
      </w:r>
    </w:p>
  </w:endnote>
  <w:endnote w:type="continuationSeparator" w:id="0">
    <w:p w14:paraId="7484E281" w14:textId="77777777" w:rsidR="00B975E8" w:rsidRDefault="00B975E8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76D2" w14:textId="77777777" w:rsidR="00B975E8" w:rsidRDefault="00B975E8" w:rsidP="00063F95">
      <w:r>
        <w:separator/>
      </w:r>
    </w:p>
  </w:footnote>
  <w:footnote w:type="continuationSeparator" w:id="0">
    <w:p w14:paraId="58E0B21B" w14:textId="77777777" w:rsidR="00B975E8" w:rsidRDefault="00B975E8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0032">
    <w:abstractNumId w:val="26"/>
  </w:num>
  <w:num w:numId="2" w16cid:durableId="432938524">
    <w:abstractNumId w:val="9"/>
  </w:num>
  <w:num w:numId="3" w16cid:durableId="1276910961">
    <w:abstractNumId w:val="21"/>
  </w:num>
  <w:num w:numId="4" w16cid:durableId="1889956034">
    <w:abstractNumId w:val="24"/>
  </w:num>
  <w:num w:numId="5" w16cid:durableId="753550669">
    <w:abstractNumId w:val="27"/>
  </w:num>
  <w:num w:numId="6" w16cid:durableId="2113234672">
    <w:abstractNumId w:val="37"/>
  </w:num>
  <w:num w:numId="7" w16cid:durableId="2032947405">
    <w:abstractNumId w:val="8"/>
  </w:num>
  <w:num w:numId="8" w16cid:durableId="447890440">
    <w:abstractNumId w:val="11"/>
  </w:num>
  <w:num w:numId="9" w16cid:durableId="769590823">
    <w:abstractNumId w:val="6"/>
  </w:num>
  <w:num w:numId="10" w16cid:durableId="552155396">
    <w:abstractNumId w:val="36"/>
  </w:num>
  <w:num w:numId="11" w16cid:durableId="2082946672">
    <w:abstractNumId w:val="4"/>
  </w:num>
  <w:num w:numId="12" w16cid:durableId="1567103476">
    <w:abstractNumId w:val="29"/>
  </w:num>
  <w:num w:numId="13" w16cid:durableId="1694727679">
    <w:abstractNumId w:val="34"/>
  </w:num>
  <w:num w:numId="14" w16cid:durableId="1580559295">
    <w:abstractNumId w:val="19"/>
  </w:num>
  <w:num w:numId="15" w16cid:durableId="2067607689">
    <w:abstractNumId w:val="0"/>
  </w:num>
  <w:num w:numId="16" w16cid:durableId="95564997">
    <w:abstractNumId w:val="5"/>
  </w:num>
  <w:num w:numId="17" w16cid:durableId="1722751337">
    <w:abstractNumId w:val="23"/>
  </w:num>
  <w:num w:numId="18" w16cid:durableId="966622540">
    <w:abstractNumId w:val="1"/>
  </w:num>
  <w:num w:numId="19" w16cid:durableId="204683767">
    <w:abstractNumId w:val="35"/>
  </w:num>
  <w:num w:numId="20" w16cid:durableId="2028363336">
    <w:abstractNumId w:val="2"/>
  </w:num>
  <w:num w:numId="21" w16cid:durableId="343021854">
    <w:abstractNumId w:val="30"/>
  </w:num>
  <w:num w:numId="22" w16cid:durableId="1113407010">
    <w:abstractNumId w:val="14"/>
  </w:num>
  <w:num w:numId="23" w16cid:durableId="1677808837">
    <w:abstractNumId w:val="33"/>
  </w:num>
  <w:num w:numId="24" w16cid:durableId="631666966">
    <w:abstractNumId w:val="17"/>
  </w:num>
  <w:num w:numId="25" w16cid:durableId="510685521">
    <w:abstractNumId w:val="16"/>
  </w:num>
  <w:num w:numId="26" w16cid:durableId="906111604">
    <w:abstractNumId w:val="20"/>
  </w:num>
  <w:num w:numId="27" w16cid:durableId="484321771">
    <w:abstractNumId w:val="28"/>
  </w:num>
  <w:num w:numId="28" w16cid:durableId="895974556">
    <w:abstractNumId w:val="18"/>
  </w:num>
  <w:num w:numId="29" w16cid:durableId="182791817">
    <w:abstractNumId w:val="32"/>
  </w:num>
  <w:num w:numId="30" w16cid:durableId="818350739">
    <w:abstractNumId w:val="3"/>
  </w:num>
  <w:num w:numId="31" w16cid:durableId="1812479679">
    <w:abstractNumId w:val="22"/>
  </w:num>
  <w:num w:numId="32" w16cid:durableId="1282685622">
    <w:abstractNumId w:val="10"/>
  </w:num>
  <w:num w:numId="33" w16cid:durableId="1156267598">
    <w:abstractNumId w:val="38"/>
  </w:num>
  <w:num w:numId="34" w16cid:durableId="227230195">
    <w:abstractNumId w:val="7"/>
  </w:num>
  <w:num w:numId="35" w16cid:durableId="951671534">
    <w:abstractNumId w:val="25"/>
  </w:num>
  <w:num w:numId="36" w16cid:durableId="619995314">
    <w:abstractNumId w:val="12"/>
  </w:num>
  <w:num w:numId="37" w16cid:durableId="1707172413">
    <w:abstractNumId w:val="15"/>
  </w:num>
  <w:num w:numId="38" w16cid:durableId="1360089157">
    <w:abstractNumId w:val="13"/>
  </w:num>
  <w:num w:numId="39" w16cid:durableId="129880522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7957"/>
    <w:rsid w:val="00033FC4"/>
    <w:rsid w:val="00036E91"/>
    <w:rsid w:val="00042A25"/>
    <w:rsid w:val="00052023"/>
    <w:rsid w:val="00052544"/>
    <w:rsid w:val="00063F95"/>
    <w:rsid w:val="00065482"/>
    <w:rsid w:val="00077365"/>
    <w:rsid w:val="00080129"/>
    <w:rsid w:val="00084347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7323"/>
    <w:rsid w:val="000D60FF"/>
    <w:rsid w:val="000E5C3D"/>
    <w:rsid w:val="00101411"/>
    <w:rsid w:val="00102A64"/>
    <w:rsid w:val="00104F2E"/>
    <w:rsid w:val="00111217"/>
    <w:rsid w:val="00111627"/>
    <w:rsid w:val="00115A12"/>
    <w:rsid w:val="0011744F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77BB5"/>
    <w:rsid w:val="00180DD0"/>
    <w:rsid w:val="00183077"/>
    <w:rsid w:val="00190862"/>
    <w:rsid w:val="0019246E"/>
    <w:rsid w:val="0019461C"/>
    <w:rsid w:val="001A68C1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1629B"/>
    <w:rsid w:val="002230FF"/>
    <w:rsid w:val="00231D71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423C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E0EC8"/>
    <w:rsid w:val="002E59D0"/>
    <w:rsid w:val="002E7243"/>
    <w:rsid w:val="002F28F6"/>
    <w:rsid w:val="002F50E2"/>
    <w:rsid w:val="002F5238"/>
    <w:rsid w:val="002F6583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46C5"/>
    <w:rsid w:val="00346314"/>
    <w:rsid w:val="00347254"/>
    <w:rsid w:val="00351733"/>
    <w:rsid w:val="0035187E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F1D76"/>
    <w:rsid w:val="004010F1"/>
    <w:rsid w:val="004160C1"/>
    <w:rsid w:val="00420A12"/>
    <w:rsid w:val="0043394A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33"/>
    <w:rsid w:val="00494521"/>
    <w:rsid w:val="004A7FDD"/>
    <w:rsid w:val="004D173F"/>
    <w:rsid w:val="004D2084"/>
    <w:rsid w:val="004D2E0B"/>
    <w:rsid w:val="004D4A01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23AC"/>
    <w:rsid w:val="005551C7"/>
    <w:rsid w:val="005566FF"/>
    <w:rsid w:val="00556739"/>
    <w:rsid w:val="00560C8A"/>
    <w:rsid w:val="00562C92"/>
    <w:rsid w:val="00567917"/>
    <w:rsid w:val="0057105E"/>
    <w:rsid w:val="00571222"/>
    <w:rsid w:val="00572E63"/>
    <w:rsid w:val="0058015D"/>
    <w:rsid w:val="00583F56"/>
    <w:rsid w:val="00585008"/>
    <w:rsid w:val="00591857"/>
    <w:rsid w:val="00595F04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EC3"/>
    <w:rsid w:val="00624237"/>
    <w:rsid w:val="00627A10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753B"/>
    <w:rsid w:val="00683CEC"/>
    <w:rsid w:val="00694FB8"/>
    <w:rsid w:val="00696A5D"/>
    <w:rsid w:val="006A0D0F"/>
    <w:rsid w:val="006A2BEB"/>
    <w:rsid w:val="006A35BB"/>
    <w:rsid w:val="006A74F0"/>
    <w:rsid w:val="006B11F2"/>
    <w:rsid w:val="006C58DA"/>
    <w:rsid w:val="006D1F2D"/>
    <w:rsid w:val="006D2600"/>
    <w:rsid w:val="006D2B42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43934"/>
    <w:rsid w:val="0074444E"/>
    <w:rsid w:val="007518DA"/>
    <w:rsid w:val="00764C4F"/>
    <w:rsid w:val="007659BF"/>
    <w:rsid w:val="00766EA7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E471B"/>
    <w:rsid w:val="007F659D"/>
    <w:rsid w:val="00803924"/>
    <w:rsid w:val="00816AE9"/>
    <w:rsid w:val="00820B89"/>
    <w:rsid w:val="00832261"/>
    <w:rsid w:val="0083336E"/>
    <w:rsid w:val="00833C92"/>
    <w:rsid w:val="00835625"/>
    <w:rsid w:val="0083595D"/>
    <w:rsid w:val="008414BA"/>
    <w:rsid w:val="008444AD"/>
    <w:rsid w:val="008468D1"/>
    <w:rsid w:val="008572BC"/>
    <w:rsid w:val="008600EA"/>
    <w:rsid w:val="00860FF5"/>
    <w:rsid w:val="00864036"/>
    <w:rsid w:val="00867627"/>
    <w:rsid w:val="00881837"/>
    <w:rsid w:val="00883AC0"/>
    <w:rsid w:val="00883B6B"/>
    <w:rsid w:val="00884180"/>
    <w:rsid w:val="00895536"/>
    <w:rsid w:val="008C2488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20B17"/>
    <w:rsid w:val="00924AD0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E19DF"/>
    <w:rsid w:val="009E60DA"/>
    <w:rsid w:val="009F3E3B"/>
    <w:rsid w:val="009F5B80"/>
    <w:rsid w:val="00A004E5"/>
    <w:rsid w:val="00A07566"/>
    <w:rsid w:val="00A11ADC"/>
    <w:rsid w:val="00A1707B"/>
    <w:rsid w:val="00A2319C"/>
    <w:rsid w:val="00A319E4"/>
    <w:rsid w:val="00A3631A"/>
    <w:rsid w:val="00A54B96"/>
    <w:rsid w:val="00A55D4C"/>
    <w:rsid w:val="00A70A12"/>
    <w:rsid w:val="00A75BFF"/>
    <w:rsid w:val="00A80293"/>
    <w:rsid w:val="00A846E2"/>
    <w:rsid w:val="00A84D20"/>
    <w:rsid w:val="00A92C1F"/>
    <w:rsid w:val="00A932C7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975E8"/>
    <w:rsid w:val="00BA10A2"/>
    <w:rsid w:val="00BA2DD1"/>
    <w:rsid w:val="00BB2278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53ED9"/>
    <w:rsid w:val="00C55346"/>
    <w:rsid w:val="00C61AF2"/>
    <w:rsid w:val="00C65D2F"/>
    <w:rsid w:val="00C7127D"/>
    <w:rsid w:val="00C80E50"/>
    <w:rsid w:val="00C87E31"/>
    <w:rsid w:val="00C94A68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2739"/>
    <w:rsid w:val="00D021D6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2C03"/>
    <w:rsid w:val="00DD46FA"/>
    <w:rsid w:val="00DE6A4A"/>
    <w:rsid w:val="00DF2DD8"/>
    <w:rsid w:val="00DF483D"/>
    <w:rsid w:val="00DF4DC3"/>
    <w:rsid w:val="00DF79A3"/>
    <w:rsid w:val="00E0042B"/>
    <w:rsid w:val="00E01A06"/>
    <w:rsid w:val="00E031AC"/>
    <w:rsid w:val="00E15CD0"/>
    <w:rsid w:val="00E25140"/>
    <w:rsid w:val="00E31383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9161E"/>
    <w:rsid w:val="00E949EA"/>
    <w:rsid w:val="00E97857"/>
    <w:rsid w:val="00EA12B0"/>
    <w:rsid w:val="00EA1D90"/>
    <w:rsid w:val="00EA3B41"/>
    <w:rsid w:val="00EB786F"/>
    <w:rsid w:val="00EB7F25"/>
    <w:rsid w:val="00EC5385"/>
    <w:rsid w:val="00ED329E"/>
    <w:rsid w:val="00EE3E88"/>
    <w:rsid w:val="00EF17E9"/>
    <w:rsid w:val="00EF5882"/>
    <w:rsid w:val="00F03B88"/>
    <w:rsid w:val="00F1323D"/>
    <w:rsid w:val="00F20157"/>
    <w:rsid w:val="00F21976"/>
    <w:rsid w:val="00F237C9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83A18"/>
    <w:rsid w:val="00F844AC"/>
    <w:rsid w:val="00F86858"/>
    <w:rsid w:val="00F9273E"/>
    <w:rsid w:val="00FA24D1"/>
    <w:rsid w:val="00FB21E9"/>
    <w:rsid w:val="00FB43A0"/>
    <w:rsid w:val="00FB5525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1840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52</cp:revision>
  <cp:lastPrinted>2025-12-05T12:01:00Z</cp:lastPrinted>
  <dcterms:created xsi:type="dcterms:W3CDTF">2023-04-13T08:08:00Z</dcterms:created>
  <dcterms:modified xsi:type="dcterms:W3CDTF">2025-12-05T12:02:00Z</dcterms:modified>
</cp:coreProperties>
</file>