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56" w:lineRule="auto"/>
        <w:ind w:left="129" w:right="128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highlight w:val="white"/>
          <w:u w:val="single"/>
          <w:rtl w:val="0"/>
        </w:rPr>
        <w:t xml:space="preserve">REGULAMIN SPRZEDAŻY NIERUCHOMOŚCI </w:t>
      </w:r>
    </w:p>
    <w:p w:rsidR="00000000" w:rsidDel="00000000" w:rsidP="00000000" w:rsidRDefault="00000000" w:rsidRPr="00000000" w14:paraId="00000002">
      <w:pPr>
        <w:widowControl w:val="0"/>
        <w:spacing w:before="56" w:lineRule="auto"/>
        <w:ind w:left="129" w:right="128" w:firstLine="0"/>
        <w:jc w:val="center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Miejscowość Kąty działka 112/6 powierzchnia 3048 m2</w:t>
      </w:r>
    </w:p>
    <w:p w:rsidR="00000000" w:rsidDel="00000000" w:rsidP="00000000" w:rsidRDefault="00000000" w:rsidRPr="00000000" w14:paraId="00000003">
      <w:pPr>
        <w:widowControl w:val="0"/>
        <w:spacing w:before="56" w:lineRule="auto"/>
        <w:ind w:left="129" w:right="128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56" w:lineRule="auto"/>
        <w:ind w:left="129" w:right="128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Zarządca masy sanacyjnej Sylwestra Kujawy prowadzącego Gospodarstwo Rolne pod nazwą Gospodarstwo Rolne Sylwester Kujawa w restrukturyzacji zaprasza do składania ofert na zakup działki 112/6 powierzchnia 3048 m2 za cenę nie niższą niż 208.996,20 zł netto. Do ceny należy doliczyć podatek VAT zgodnie z obowiązującymi przepisami prawa. Nieruchomość gruntowa sprzedawana w trybie sprzedaży  egzekucyjnej.</w:t>
      </w:r>
    </w:p>
    <w:p w:rsidR="00000000" w:rsidDel="00000000" w:rsidP="00000000" w:rsidRDefault="00000000" w:rsidRPr="00000000" w14:paraId="00000005">
      <w:pPr>
        <w:widowControl w:val="0"/>
        <w:spacing w:before="56" w:lineRule="auto"/>
        <w:ind w:left="129" w:right="128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56" w:lineRule="auto"/>
        <w:ind w:left="129" w:right="128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Przedmiot sprzedaży z wolnej ręki 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397"/>
        </w:tabs>
        <w:spacing w:before="1" w:lineRule="auto"/>
        <w:ind w:left="399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3"/>
        </w:numPr>
        <w:ind w:left="399" w:hanging="284"/>
        <w:jc w:val="both"/>
        <w:rPr>
          <w:rFonts w:ascii="Times New Roman" w:cs="Times New Roman" w:eastAsia="Times New Roman" w:hAnsi="Times New Roman"/>
          <w:color w:val="33333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Przedmiotem sprzedaży z wolnej ręki jest prawo własności niezabudowanej nieruchomości gruntowej działki nr 112/6 o powierzchni 3048 m2 położonej w miejscowości Kąty, gmina Sochaczew, pow. sochaczewski, woj. mazowieckie,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highlight w:val="white"/>
          <w:rtl w:val="0"/>
        </w:rPr>
        <w:t xml:space="preserve">obręb 0018, jednostka ewidencyjna: 142807_2, gm. Sochaczew wraz z udziałowym prawem do działki nr. 112/1, stanowiącej drogę dojazdową do drogi publicznej. Księga wieczysta nieruchomości PL1O/00011625/1 prowadzona jest przez Sąd Rejonowy w Sochaczewie, Wydział VI Ksiąg Wieczystych. Prawo własności do nieruchomości gruntowej należy do osoby fizycznej w udziale 1/1. Zgodnie z MPZM nieruchomość gruntowa leży w obszarach oznaczonych jako teren zabudowy zagrodowej.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ind w:left="759" w:firstLine="0"/>
        <w:jc w:val="both"/>
        <w:rPr>
          <w:rFonts w:ascii="Times New Roman" w:cs="Times New Roman" w:eastAsia="Times New Roman" w:hAnsi="Times New Roman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3"/>
        </w:numPr>
        <w:tabs>
          <w:tab w:val="left" w:leader="none" w:pos="396"/>
        </w:tabs>
        <w:ind w:left="396" w:hanging="28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Warunki uczestnictwa 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396"/>
        </w:tabs>
        <w:ind w:left="399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1"/>
          <w:numId w:val="3"/>
        </w:numPr>
        <w:tabs>
          <w:tab w:val="left" w:leader="none" w:pos="399"/>
        </w:tabs>
        <w:ind w:left="399" w:right="117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Warunkiem uczestnictwa  jest złożenie bezwarunkowej, bezterminowej, pisemnej oferty według wzoru stanowiącego Załącznik nr 1 do niniejszego Regulaminu, zawierającej:</w:t>
      </w:r>
    </w:p>
    <w:p w:rsidR="00000000" w:rsidDel="00000000" w:rsidP="00000000" w:rsidRDefault="00000000" w:rsidRPr="00000000" w14:paraId="0000000E">
      <w:pPr>
        <w:widowControl w:val="0"/>
        <w:numPr>
          <w:ilvl w:val="2"/>
          <w:numId w:val="3"/>
        </w:numPr>
        <w:tabs>
          <w:tab w:val="left" w:leader="none" w:pos="759"/>
        </w:tabs>
        <w:ind w:left="759" w:right="117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imię i nazwisko lub nazwę Oferenta, jego adres lub siedzibę, nr identyfikacji podatkowej, a w przypadku podmiotów wpisanych do Krajowego Rejestru Sądowego lub innego rejestru – wydruk aktualnego wypisu z właściwego rejestru,</w:t>
      </w:r>
    </w:p>
    <w:p w:rsidR="00000000" w:rsidDel="00000000" w:rsidP="00000000" w:rsidRDefault="00000000" w:rsidRPr="00000000" w14:paraId="0000000F">
      <w:pPr>
        <w:widowControl w:val="0"/>
        <w:numPr>
          <w:ilvl w:val="2"/>
          <w:numId w:val="3"/>
        </w:numPr>
        <w:tabs>
          <w:tab w:val="left" w:leader="none" w:pos="758"/>
        </w:tabs>
        <w:ind w:left="758" w:hanging="359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nr telefonu oraz adres e-mail,</w:t>
      </w:r>
    </w:p>
    <w:p w:rsidR="00000000" w:rsidDel="00000000" w:rsidP="00000000" w:rsidRDefault="00000000" w:rsidRPr="00000000" w14:paraId="00000010">
      <w:pPr>
        <w:widowControl w:val="0"/>
        <w:numPr>
          <w:ilvl w:val="2"/>
          <w:numId w:val="3"/>
        </w:numPr>
        <w:tabs>
          <w:tab w:val="left" w:leader="none" w:pos="759"/>
        </w:tabs>
        <w:ind w:left="759" w:right="120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wskazanie prawa do nieruchomości gruntowej, którego oferta dotyczy oraz oferowanej ceny, nie niższej niż cena wywoławcza,</w:t>
      </w:r>
    </w:p>
    <w:p w:rsidR="00000000" w:rsidDel="00000000" w:rsidP="00000000" w:rsidRDefault="00000000" w:rsidRPr="00000000" w14:paraId="00000011">
      <w:pPr>
        <w:widowControl w:val="0"/>
        <w:numPr>
          <w:ilvl w:val="2"/>
          <w:numId w:val="3"/>
        </w:numPr>
        <w:tabs>
          <w:tab w:val="left" w:leader="none" w:pos="759"/>
        </w:tabs>
        <w:ind w:left="759" w:right="121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złożone oświadczenia o treści jak we wzorze oferty, stanowiącym Załącznik nr 1 do niniejszego Regulaminu,</w:t>
      </w:r>
    </w:p>
    <w:p w:rsidR="00000000" w:rsidDel="00000000" w:rsidP="00000000" w:rsidRDefault="00000000" w:rsidRPr="00000000" w14:paraId="00000012">
      <w:pPr>
        <w:widowControl w:val="0"/>
        <w:numPr>
          <w:ilvl w:val="2"/>
          <w:numId w:val="3"/>
        </w:numPr>
        <w:tabs>
          <w:tab w:val="left" w:leader="none" w:pos="759"/>
        </w:tabs>
        <w:ind w:left="759" w:right="123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numer rachunku bankowego, na który należy zwrócić wadium w przypadku nie przyjęcia oferty,</w:t>
      </w:r>
    </w:p>
    <w:p w:rsidR="00000000" w:rsidDel="00000000" w:rsidP="00000000" w:rsidRDefault="00000000" w:rsidRPr="00000000" w14:paraId="00000013">
      <w:pPr>
        <w:widowControl w:val="0"/>
        <w:numPr>
          <w:ilvl w:val="2"/>
          <w:numId w:val="3"/>
        </w:numPr>
        <w:tabs>
          <w:tab w:val="left" w:leader="none" w:pos="759"/>
        </w:tabs>
        <w:ind w:left="759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dowód wpłaty wadium.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759"/>
        </w:tabs>
        <w:ind w:left="759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1"/>
          <w:numId w:val="3"/>
        </w:numPr>
        <w:tabs>
          <w:tab w:val="left" w:leader="none" w:pos="399"/>
        </w:tabs>
        <w:ind w:left="399" w:right="115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Oferta musi zostać złożona w języku polskim oraz musi zostać podpisana zgodnie z zasadami reprezentacji, w przypadku oferentów niebędących osobami fizycznymi. W przypadku, gdy oferta będzie podpisana przez pełnomocnika, do oferty musi zostać dołączony oryginał lub notarialny odpis pełnomocnictwa.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399"/>
        </w:tabs>
        <w:ind w:left="399" w:right="11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399"/>
        </w:tabs>
        <w:ind w:left="399" w:right="11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1"/>
          <w:numId w:val="3"/>
        </w:numPr>
        <w:tabs>
          <w:tab w:val="left" w:leader="none" w:pos="399"/>
        </w:tabs>
        <w:ind w:left="399" w:right="112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Oferty w zamkniętych kopertach z dopiskiem: „Oferta zakupu działki 112/6 – NIE OTWIERAĆ” należy składać osobiście lub przesłać na adres: Kancelaria Doradcy Restrukturyzacyjnego i Syndyka, ul. Aleksandra Sochaczewskiego 4/52, 96-500 Sochaczew (w przypadku wysłania oferty pocztą lub kurierem, decydująca jest data wpływu oferty do kancelarii, a nie data jej nadania) w nieprzekraczalnym terminie podanym w ogłoszeniu.</w:t>
      </w:r>
    </w:p>
    <w:p w:rsidR="00000000" w:rsidDel="00000000" w:rsidP="00000000" w:rsidRDefault="00000000" w:rsidRPr="00000000" w14:paraId="00000019">
      <w:pPr>
        <w:widowControl w:val="0"/>
        <w:numPr>
          <w:ilvl w:val="1"/>
          <w:numId w:val="3"/>
        </w:numPr>
        <w:tabs>
          <w:tab w:val="left" w:leader="none" w:pos="398"/>
        </w:tabs>
        <w:ind w:left="399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Oferty niespełniające wyżej opisanych wymogów będą traktowane jako nieważne.</w:t>
      </w:r>
    </w:p>
    <w:p w:rsidR="00000000" w:rsidDel="00000000" w:rsidP="00000000" w:rsidRDefault="00000000" w:rsidRPr="00000000" w14:paraId="0000001A">
      <w:pPr>
        <w:widowControl w:val="0"/>
        <w:spacing w:before="67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3"/>
        </w:numPr>
        <w:tabs>
          <w:tab w:val="left" w:leader="none" w:pos="539"/>
        </w:tabs>
        <w:spacing w:before="1" w:lineRule="auto"/>
        <w:ind w:left="399" w:hanging="284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Dowód wpłaty wadium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539"/>
        </w:tabs>
        <w:spacing w:before="1" w:lineRule="auto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ind w:left="116" w:right="11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Warunkiem przystąpienia do udziału w sprzedaży nieruchomości gruntowej z wolnej ręki jest wpłata wadium 10% ceny wywoławczej na rachunek bankowy nr.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85 8436 0003 0000 0536 0913 0001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ze wskazaniem w tytule przelewu: „Wadium  działka 112/6 ”. Wszystkie opłaty bankowe związane z uiszczeniem przelewu ponosi oferent. Liczy się data wpływu środków na wskazany rachunek bankowy.</w:t>
      </w:r>
    </w:p>
    <w:p w:rsidR="00000000" w:rsidDel="00000000" w:rsidP="00000000" w:rsidRDefault="00000000" w:rsidRPr="00000000" w14:paraId="0000001E">
      <w:pPr>
        <w:widowControl w:val="0"/>
        <w:ind w:left="116" w:right="11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3"/>
        </w:numPr>
        <w:tabs>
          <w:tab w:val="left" w:leader="none" w:pos="541"/>
        </w:tabs>
        <w:spacing w:before="156" w:lineRule="auto"/>
        <w:ind w:left="399" w:hanging="284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Rozpoznanie ofert i zawarcie umowy</w:t>
      </w:r>
    </w:p>
    <w:p w:rsidR="00000000" w:rsidDel="00000000" w:rsidP="00000000" w:rsidRDefault="00000000" w:rsidRPr="00000000" w14:paraId="00000020">
      <w:pPr>
        <w:widowControl w:val="0"/>
        <w:numPr>
          <w:ilvl w:val="1"/>
          <w:numId w:val="4"/>
        </w:numPr>
        <w:tabs>
          <w:tab w:val="left" w:leader="none" w:pos="399"/>
        </w:tabs>
        <w:ind w:left="399" w:right="117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Rozpoznanie ofert oraz wybór najkorzystniejszej oferty nastąpi na posiedzeniu komisji, której przewodniczyć będzie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highlight w:val="white"/>
          <w:rtl w:val="0"/>
        </w:rPr>
        <w:t xml:space="preserve">Monika Wróblewska zarządca masy sanacyjnej Gospodarstwa Rolnego Sylwester Kujawa w restrukturyzacji.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Termin oraz miejsce rozpoznania ofert zostaną podane w ogłoszeniu sprzedaży nieruchomości z wolnej ręki. </w:t>
      </w:r>
    </w:p>
    <w:p w:rsidR="00000000" w:rsidDel="00000000" w:rsidP="00000000" w:rsidRDefault="00000000" w:rsidRPr="00000000" w14:paraId="00000021">
      <w:pPr>
        <w:widowControl w:val="0"/>
        <w:numPr>
          <w:ilvl w:val="1"/>
          <w:numId w:val="4"/>
        </w:numPr>
        <w:tabs>
          <w:tab w:val="left" w:leader="none" w:pos="398"/>
        </w:tabs>
        <w:ind w:left="398" w:hanging="282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Kryterium wyboru ofert stanowi zaoferowana cena.</w:t>
      </w:r>
    </w:p>
    <w:p w:rsidR="00000000" w:rsidDel="00000000" w:rsidP="00000000" w:rsidRDefault="00000000" w:rsidRPr="00000000" w14:paraId="00000022">
      <w:pPr>
        <w:widowControl w:val="0"/>
        <w:numPr>
          <w:ilvl w:val="1"/>
          <w:numId w:val="4"/>
        </w:numPr>
        <w:tabs>
          <w:tab w:val="left" w:leader="none" w:pos="399"/>
        </w:tabs>
        <w:ind w:left="399" w:right="116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 przypadku złożenia kilku ofert z zaoferowaną najwyższą ceną w tej samej wysokości, zostanie przeprowadzona dodatkowy konkurs ofert pomiędzy Oferentami, którzy zaoferowali takie same najwyższe ceny. Konkurs ofert zostanie przeprowadzony za pośrednictwem poczty elektronicznej lub telefonicznie. W przypadku otwarcia konkursu ofert, kwota postąpienia wynosić będzie 1.000,00 zł. Konkurs ofert zostanie rozpoczęty od kwoty wskazanej w złożonych ofertach, powiększonej o 1.000,00 zł. </w:t>
      </w:r>
    </w:p>
    <w:p w:rsidR="00000000" w:rsidDel="00000000" w:rsidP="00000000" w:rsidRDefault="00000000" w:rsidRPr="00000000" w14:paraId="00000023">
      <w:pPr>
        <w:widowControl w:val="0"/>
        <w:numPr>
          <w:ilvl w:val="1"/>
          <w:numId w:val="4"/>
        </w:numPr>
        <w:tabs>
          <w:tab w:val="left" w:leader="none" w:pos="399"/>
        </w:tabs>
        <w:ind w:left="399" w:right="112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Wszyscy oferenci, którzy złożyli oferty zostaną powiadomieni o wyborze najkorzystniejszej oferty za pośrednictwem poczty elektronicznej na wskazany w ofercie adres mailowy lub telefonicznie. W przypadku, gdy po otwarciu ofert wystąpi sytuacja opisana w punkcie 3 powyżej,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highlight w:val="white"/>
          <w:rtl w:val="0"/>
        </w:rPr>
        <w:t xml:space="preserve">zarządca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zawiadamia o tym fakcie oferentów, którzy zaoferowali takie same najwyższe ceny, wzywając ich jednocześnie do zaoferowania kwoty postąpienia zgodnie z punktem 3. Umowa sprzedaży zostanie zawarta z oferentem, który w wyniku przeprowadzonego konkursu ofert  zaoferuje najwyższą sumę.</w:t>
      </w:r>
    </w:p>
    <w:p w:rsidR="00000000" w:rsidDel="00000000" w:rsidP="00000000" w:rsidRDefault="00000000" w:rsidRPr="00000000" w14:paraId="00000024">
      <w:pPr>
        <w:widowControl w:val="0"/>
        <w:numPr>
          <w:ilvl w:val="1"/>
          <w:numId w:val="4"/>
        </w:numPr>
        <w:tabs>
          <w:tab w:val="left" w:leader="none" w:pos="399"/>
        </w:tabs>
        <w:ind w:left="399" w:right="116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Zawarcie umowy sprzedaży nastąpi w terminie do dwóch miesięcy od dnia wyboru oferty, po uprzedniej wpłacie pełnej ceny sprzedaży, pomniejszonej o uprzednio wpłaconą sumę wadium, na konto bankowe masy sanacyjnej wskazane powyżej w Rozdziale III dotyczącym wadium.</w:t>
      </w:r>
    </w:p>
    <w:p w:rsidR="00000000" w:rsidDel="00000000" w:rsidP="00000000" w:rsidRDefault="00000000" w:rsidRPr="00000000" w14:paraId="00000025">
      <w:pPr>
        <w:widowControl w:val="0"/>
        <w:numPr>
          <w:ilvl w:val="1"/>
          <w:numId w:val="4"/>
        </w:numPr>
        <w:tabs>
          <w:tab w:val="left" w:leader="none" w:pos="399"/>
        </w:tabs>
        <w:ind w:left="399" w:right="112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Wszelkie opłaty będące przedmiotem niniejszej sprzedaży, w szczególności koszty sporządzenia aktu notarialnego, koszty wypisów dla obu stron, koszty wpisu do ksiąg wieczystych oraz wszelkie ewentualne podatki i inne opłaty publicznoprawne – pokrywa kupujący Oferent. </w:t>
      </w:r>
    </w:p>
    <w:p w:rsidR="00000000" w:rsidDel="00000000" w:rsidP="00000000" w:rsidRDefault="00000000" w:rsidRPr="00000000" w14:paraId="00000026">
      <w:pPr>
        <w:widowControl w:val="0"/>
        <w:numPr>
          <w:ilvl w:val="1"/>
          <w:numId w:val="4"/>
        </w:numPr>
        <w:tabs>
          <w:tab w:val="left" w:leader="none" w:pos="399"/>
        </w:tabs>
        <w:ind w:left="399" w:right="116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Jedyną akceptowalną formą zapłaty jest przelew całej kwoty ceny wraz z Vat, pomniejszonej o uprzednio wpłacone przez Oferenta wadium, na rachunek bankowy, dokonany w takim terminie, by uznanie rachunku bankowego nastąpiło najpóźniej w dniu poprzedzającym podpisanie aktu notarialnego – umowy sprzedaży nieruchomości gruntowej. Jeżeli w zakreślonym w zdaniu poprzedzającym terminie środki nie zostaną zaksięgowane na rachunku bankowym, wpłacone przez Oferenta wadium przepada, nawet jeśli nie upłynął jeszcze termin określony w punkcie 5 powyżej.</w:t>
      </w:r>
    </w:p>
    <w:p w:rsidR="00000000" w:rsidDel="00000000" w:rsidP="00000000" w:rsidRDefault="00000000" w:rsidRPr="00000000" w14:paraId="00000027">
      <w:pPr>
        <w:widowControl w:val="0"/>
        <w:numPr>
          <w:ilvl w:val="1"/>
          <w:numId w:val="4"/>
        </w:numPr>
        <w:tabs>
          <w:tab w:val="left" w:leader="none" w:pos="399"/>
        </w:tabs>
        <w:ind w:left="399" w:right="116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 zachowaniem terminu określonego w punkcie 5 powyżej, akt notarialny zostanie zawarty w terminie ustalonym między stronami. W przypadku braku porozumienia co do terminu zawarcia aktu notarialnego, termin wskazany zostanie jednostronnie przez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highlight w:val="white"/>
          <w:rtl w:val="0"/>
        </w:rPr>
        <w:t xml:space="preserve">zarządcę.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numPr>
          <w:ilvl w:val="1"/>
          <w:numId w:val="4"/>
        </w:numPr>
        <w:tabs>
          <w:tab w:val="left" w:leader="none" w:pos="398"/>
        </w:tabs>
        <w:ind w:left="398" w:hanging="282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Akt notarialny zostanie sporządzony w kancelarii notarialnej wskazanej przez zarządcę  Monikę Wróblewską</w:t>
      </w:r>
    </w:p>
    <w:p w:rsidR="00000000" w:rsidDel="00000000" w:rsidP="00000000" w:rsidRDefault="00000000" w:rsidRPr="00000000" w14:paraId="00000029">
      <w:pPr>
        <w:widowControl w:val="0"/>
        <w:numPr>
          <w:ilvl w:val="1"/>
          <w:numId w:val="4"/>
        </w:numPr>
        <w:tabs>
          <w:tab w:val="left" w:leader="none" w:pos="399"/>
        </w:tabs>
        <w:ind w:left="399" w:right="122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Wadium wpłacone przez Oferenta, którego oferta została wybrana jako najkorzystniejsza, zostanie zarachowane na poczet ceny nabycia.</w:t>
      </w:r>
    </w:p>
    <w:p w:rsidR="00000000" w:rsidDel="00000000" w:rsidP="00000000" w:rsidRDefault="00000000" w:rsidRPr="00000000" w14:paraId="0000002A">
      <w:pPr>
        <w:widowControl w:val="0"/>
        <w:numPr>
          <w:ilvl w:val="1"/>
          <w:numId w:val="4"/>
        </w:numPr>
        <w:tabs>
          <w:tab w:val="left" w:leader="none" w:pos="399"/>
        </w:tabs>
        <w:ind w:left="399" w:right="117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Wadium wpłacone przez pozostałych uczestników, zostanie zwrócone na wskazane przez nich rachunki bankowe, w terminie 5 dni od daty wyboru najkorzystniejszej oferty.</w:t>
      </w:r>
    </w:p>
    <w:p w:rsidR="00000000" w:rsidDel="00000000" w:rsidP="00000000" w:rsidRDefault="00000000" w:rsidRPr="00000000" w14:paraId="0000002B">
      <w:pPr>
        <w:widowControl w:val="0"/>
        <w:numPr>
          <w:ilvl w:val="1"/>
          <w:numId w:val="4"/>
        </w:numPr>
        <w:tabs>
          <w:tab w:val="left" w:leader="none" w:pos="399"/>
        </w:tabs>
        <w:ind w:left="399" w:right="113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Wadium przepada w razie uchylenia się przez Oferenta, którego oferta została uznana za najkorzystniejszą od zawarcia umowy sprzedaży i zapłaty ceny na warunkach opisanych w niniejszym Regulaminie. W szczególności wadium przepada w przypadku nie zawarcia umowy z przyczyn zależnych od Oferenta w terminie określonym w punkcie 5 powyżej.</w:t>
      </w:r>
    </w:p>
    <w:p w:rsidR="00000000" w:rsidDel="00000000" w:rsidP="00000000" w:rsidRDefault="00000000" w:rsidRPr="00000000" w14:paraId="0000002C">
      <w:pPr>
        <w:widowControl w:val="0"/>
        <w:numPr>
          <w:ilvl w:val="1"/>
          <w:numId w:val="4"/>
        </w:numPr>
        <w:tabs>
          <w:tab w:val="left" w:leader="none" w:pos="399"/>
        </w:tabs>
        <w:ind w:left="399" w:right="116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Wyłącza się zastosowanie przepisu art. 70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§ 2 kodeksu cywilnego, tj. w przypadku uchylenia się od zawarcia umowy zarządcy masy sanacyjnej Gospodarstwa Rolnego Sylwestra Kujawy w restrukturyzacji z jakiejkolwiek przyczyny. Oferent, którego oferta została wybrana jako najkorzystniejsza, nie może żądać zapłaty podwójnego wadium, ani naprawienia szkody. Oferentowi nie przysługują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jakiekolwiek roszczenia z tego tytułu.</w:t>
      </w:r>
    </w:p>
    <w:p w:rsidR="00000000" w:rsidDel="00000000" w:rsidP="00000000" w:rsidRDefault="00000000" w:rsidRPr="00000000" w14:paraId="0000002D">
      <w:pPr>
        <w:widowControl w:val="0"/>
        <w:spacing w:before="11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3"/>
        </w:numPr>
        <w:tabs>
          <w:tab w:val="left" w:leader="none" w:pos="543"/>
        </w:tabs>
        <w:ind w:left="399" w:hanging="284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Pozostałe warunki</w:t>
      </w:r>
    </w:p>
    <w:p w:rsidR="00000000" w:rsidDel="00000000" w:rsidP="00000000" w:rsidRDefault="00000000" w:rsidRPr="00000000" w14:paraId="0000002F">
      <w:pPr>
        <w:widowControl w:val="0"/>
        <w:numPr>
          <w:ilvl w:val="1"/>
          <w:numId w:val="3"/>
        </w:numPr>
        <w:tabs>
          <w:tab w:val="left" w:leader="none" w:pos="543"/>
        </w:tabs>
        <w:ind w:left="399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  Oferowana cena nie może być niższa niż cena wywoławcza.</w:t>
      </w:r>
    </w:p>
    <w:p w:rsidR="00000000" w:rsidDel="00000000" w:rsidP="00000000" w:rsidRDefault="00000000" w:rsidRPr="00000000" w14:paraId="00000030">
      <w:pPr>
        <w:widowControl w:val="0"/>
        <w:numPr>
          <w:ilvl w:val="1"/>
          <w:numId w:val="3"/>
        </w:numPr>
        <w:tabs>
          <w:tab w:val="left" w:leader="none" w:pos="543"/>
        </w:tabs>
        <w:ind w:left="543" w:hanging="42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Oferent może złożyć tylko jedną ofertę.</w:t>
      </w:r>
    </w:p>
    <w:p w:rsidR="00000000" w:rsidDel="00000000" w:rsidP="00000000" w:rsidRDefault="00000000" w:rsidRPr="00000000" w14:paraId="00000031">
      <w:pPr>
        <w:widowControl w:val="0"/>
        <w:numPr>
          <w:ilvl w:val="1"/>
          <w:numId w:val="3"/>
        </w:numPr>
        <w:tabs>
          <w:tab w:val="left" w:leader="none" w:pos="543"/>
        </w:tabs>
        <w:ind w:left="543" w:hanging="42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Składanie ofert warunkowych jest wykluczone.</w:t>
      </w:r>
    </w:p>
    <w:p w:rsidR="00000000" w:rsidDel="00000000" w:rsidP="00000000" w:rsidRDefault="00000000" w:rsidRPr="00000000" w14:paraId="00000032">
      <w:pPr>
        <w:widowControl w:val="0"/>
        <w:numPr>
          <w:ilvl w:val="1"/>
          <w:numId w:val="3"/>
        </w:numPr>
        <w:tabs>
          <w:tab w:val="left" w:leader="none" w:pos="543"/>
        </w:tabs>
        <w:ind w:left="543" w:right="111" w:hanging="428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Treść oferty nie może – pod rygorem nieważności – pozostawać w sprzeczności z niniejszym Regulaminem.</w:t>
      </w:r>
    </w:p>
    <w:p w:rsidR="00000000" w:rsidDel="00000000" w:rsidP="00000000" w:rsidRDefault="00000000" w:rsidRPr="00000000" w14:paraId="00000033">
      <w:pPr>
        <w:widowControl w:val="0"/>
        <w:numPr>
          <w:ilvl w:val="1"/>
          <w:numId w:val="3"/>
        </w:numPr>
        <w:tabs>
          <w:tab w:val="left" w:leader="none" w:pos="543"/>
        </w:tabs>
        <w:ind w:left="543" w:right="117" w:hanging="428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Zastrzeżenia zawarte w ofercie złożonej przez Oferenta sprzeczne z niniejszym regulaminem będą uważane za bezskuteczne. Dodatkowo oferta zawierająca zastrzeżenia sprzeczne z niniejszym Regulaminem może zostać uznana za nieważną.</w:t>
      </w:r>
    </w:p>
    <w:p w:rsidR="00000000" w:rsidDel="00000000" w:rsidP="00000000" w:rsidRDefault="00000000" w:rsidRPr="00000000" w14:paraId="00000034">
      <w:pPr>
        <w:widowControl w:val="0"/>
        <w:numPr>
          <w:ilvl w:val="1"/>
          <w:numId w:val="3"/>
        </w:numPr>
        <w:tabs>
          <w:tab w:val="left" w:leader="none" w:pos="543"/>
        </w:tabs>
        <w:ind w:left="543" w:right="114" w:hanging="428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Oferty niespełniające warunków określonych niniejszym Regulaminem oraz oferty złożone po terminie zostaną odrzucone i nie będą rozpatrywane.</w:t>
      </w:r>
    </w:p>
    <w:p w:rsidR="00000000" w:rsidDel="00000000" w:rsidP="00000000" w:rsidRDefault="00000000" w:rsidRPr="00000000" w14:paraId="00000035">
      <w:pPr>
        <w:widowControl w:val="0"/>
        <w:numPr>
          <w:ilvl w:val="1"/>
          <w:numId w:val="3"/>
        </w:numPr>
        <w:tabs>
          <w:tab w:val="left" w:leader="none" w:pos="543"/>
        </w:tabs>
        <w:ind w:left="543" w:right="112" w:hanging="428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Oświadczenie Oferenta będącego osobą fizyczną, czy pozostaje w związku małżeńskim, a jeśli tak to, czy nabywa nieruchomość gruntową  do majątku wspólnego małżonków czy do majątku osobistego. W przypadku nabycia nieruchomość gruntową  do majątku osobistego oferent winien złożyć wraz z ofertą stosowne oświadczenie. W przypadku nabycia nieruchomość gruntową do majątku wspólnego małżonków ofertę może złożyć jeden z nich, jednakże zgodnie z art. 37 § 1 pkt. 3) ustawy – Kodeks rodzinny i opiekuńczy, wymagana jest zgoda drugiego małżonka. </w:t>
      </w:r>
    </w:p>
    <w:p w:rsidR="00000000" w:rsidDel="00000000" w:rsidP="00000000" w:rsidRDefault="00000000" w:rsidRPr="00000000" w14:paraId="00000036">
      <w:pPr>
        <w:widowControl w:val="0"/>
        <w:numPr>
          <w:ilvl w:val="1"/>
          <w:numId w:val="3"/>
        </w:numPr>
        <w:tabs>
          <w:tab w:val="left" w:leader="none" w:pos="543"/>
        </w:tabs>
        <w:ind w:left="543" w:right="116" w:hanging="428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Na podstawie art. 70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§ 3 kodeksu cywilnego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highlight w:val="white"/>
          <w:rtl w:val="0"/>
        </w:rPr>
        <w:t xml:space="preserve">zarządca masy sanacyjnej Gospodarstwa Rolnego Sylwester Kujawa w restrukturyzacji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zastrzega sobie prawo odwołania lub unieważnienia ofert bez podania przyczyn, jak również odmowę zawarcia umowy sprzedaży.</w:t>
      </w:r>
    </w:p>
    <w:p w:rsidR="00000000" w:rsidDel="00000000" w:rsidP="00000000" w:rsidRDefault="00000000" w:rsidRPr="00000000" w14:paraId="00000037">
      <w:pPr>
        <w:widowControl w:val="0"/>
        <w:numPr>
          <w:ilvl w:val="1"/>
          <w:numId w:val="3"/>
        </w:numPr>
        <w:tabs>
          <w:tab w:val="left" w:leader="none" w:pos="543"/>
        </w:tabs>
        <w:ind w:left="543" w:right="118" w:hanging="428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Rękojmia za wady prawne i fizyczne przedmiotu sprzedaży zostaje wyłączona.</w:t>
      </w:r>
    </w:p>
    <w:p w:rsidR="00000000" w:rsidDel="00000000" w:rsidP="00000000" w:rsidRDefault="00000000" w:rsidRPr="00000000" w14:paraId="00000038">
      <w:pPr>
        <w:widowControl w:val="0"/>
        <w:tabs>
          <w:tab w:val="left" w:leader="none" w:pos="543"/>
        </w:tabs>
        <w:spacing w:before="56" w:lineRule="auto"/>
        <w:ind w:right="112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Wszelkie informacje na temat sprzedaży nieruchomości gruntowej, jak również informacje dotyczące trybu składania ofert można uzyskać pod nr tel. 797 722 459 w dni robocze od poniedziałku do piątku w godz. od 10:00 do 15:00, jak również drogą elektroniczną pod adresem mailowym: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highlight w:val="white"/>
            <w:rtl w:val="0"/>
          </w:rPr>
          <w:t xml:space="preserve">kancelaria.primero@op.pl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39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ind w:left="5493" w:right="1589" w:firstLine="0"/>
        <w:jc w:val="both"/>
        <w:rPr>
          <w:rFonts w:ascii="Times New Roman" w:cs="Times New Roman" w:eastAsia="Times New Roman" w:hAnsi="Times New Roman"/>
          <w:i w:val="1"/>
          <w:iCs w:val="1"/>
          <w:highlight w:val="white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highlight w:val="white"/>
          <w:rtl w:val="0"/>
        </w:rPr>
        <w:t xml:space="preserve">Monika Wróblewska </w:t>
        <w:tab/>
        <w:t xml:space="preserve">Doradca restrukturyzacyjny</w:t>
      </w:r>
    </w:p>
    <w:p w:rsidR="00000000" w:rsidDel="00000000" w:rsidP="00000000" w:rsidRDefault="00000000" w:rsidRPr="00000000" w14:paraId="0000003C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before="62" w:lineRule="auto"/>
        <w:ind w:right="113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Załącznik nr 1 do Regulaminu</w:t>
      </w:r>
    </w:p>
    <w:p w:rsidR="00000000" w:rsidDel="00000000" w:rsidP="00000000" w:rsidRDefault="00000000" w:rsidRPr="00000000" w14:paraId="0000003E">
      <w:pPr>
        <w:widowControl w:val="0"/>
        <w:spacing w:before="145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ind w:left="3861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Miejscowość, data: ……………………………………..</w:t>
      </w:r>
    </w:p>
    <w:p w:rsidR="00000000" w:rsidDel="00000000" w:rsidP="00000000" w:rsidRDefault="00000000" w:rsidRPr="00000000" w14:paraId="00000040">
      <w:pPr>
        <w:widowControl w:val="0"/>
        <w:spacing w:before="72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Dane oferenta:</w:t>
      </w:r>
    </w:p>
    <w:p w:rsidR="00000000" w:rsidDel="00000000" w:rsidP="00000000" w:rsidRDefault="00000000" w:rsidRPr="00000000" w14:paraId="00000042">
      <w:pPr>
        <w:widowControl w:val="0"/>
        <w:spacing w:before="130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</w:t>
      </w:r>
    </w:p>
    <w:p w:rsidR="00000000" w:rsidDel="00000000" w:rsidP="00000000" w:rsidRDefault="00000000" w:rsidRPr="00000000" w14:paraId="00000043">
      <w:pPr>
        <w:widowControl w:val="0"/>
        <w:spacing w:before="127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</w:t>
      </w:r>
    </w:p>
    <w:p w:rsidR="00000000" w:rsidDel="00000000" w:rsidP="00000000" w:rsidRDefault="00000000" w:rsidRPr="00000000" w14:paraId="00000044">
      <w:pPr>
        <w:widowControl w:val="0"/>
        <w:spacing w:before="130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</w:t>
      </w:r>
    </w:p>
    <w:p w:rsidR="00000000" w:rsidDel="00000000" w:rsidP="00000000" w:rsidRDefault="00000000" w:rsidRPr="00000000" w14:paraId="00000045">
      <w:pPr>
        <w:widowControl w:val="0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(Imię i nazwisko lub nazwa Oferenta oraz nr NIP)</w:t>
      </w:r>
    </w:p>
    <w:p w:rsidR="00000000" w:rsidDel="00000000" w:rsidP="00000000" w:rsidRDefault="00000000" w:rsidRPr="00000000" w14:paraId="00000046">
      <w:pPr>
        <w:widowControl w:val="0"/>
        <w:spacing w:before="221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………………………………………..</w:t>
      </w:r>
    </w:p>
    <w:p w:rsidR="00000000" w:rsidDel="00000000" w:rsidP="00000000" w:rsidRDefault="00000000" w:rsidRPr="00000000" w14:paraId="00000047">
      <w:pPr>
        <w:widowControl w:val="0"/>
        <w:spacing w:before="108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………………………………………..</w:t>
      </w:r>
    </w:p>
    <w:p w:rsidR="00000000" w:rsidDel="00000000" w:rsidP="00000000" w:rsidRDefault="00000000" w:rsidRPr="00000000" w14:paraId="00000048">
      <w:pPr>
        <w:widowControl w:val="0"/>
        <w:spacing w:before="111" w:lineRule="auto"/>
        <w:ind w:left="116" w:right="5603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</w:t>
      </w:r>
    </w:p>
    <w:p w:rsidR="00000000" w:rsidDel="00000000" w:rsidP="00000000" w:rsidRDefault="00000000" w:rsidRPr="00000000" w14:paraId="00000049">
      <w:pPr>
        <w:widowControl w:val="0"/>
        <w:spacing w:before="111" w:lineRule="auto"/>
        <w:ind w:left="116" w:right="5603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(Adres lub siedziba Oferenta)</w:t>
      </w:r>
    </w:p>
    <w:p w:rsidR="00000000" w:rsidDel="00000000" w:rsidP="00000000" w:rsidRDefault="00000000" w:rsidRPr="00000000" w14:paraId="0000004A">
      <w:pPr>
        <w:widowControl w:val="0"/>
        <w:spacing w:before="222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………………………………………..</w:t>
      </w:r>
    </w:p>
    <w:p w:rsidR="00000000" w:rsidDel="00000000" w:rsidP="00000000" w:rsidRDefault="00000000" w:rsidRPr="00000000" w14:paraId="0000004B">
      <w:pPr>
        <w:widowControl w:val="0"/>
        <w:spacing w:before="106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………………………………………..</w:t>
      </w:r>
    </w:p>
    <w:p w:rsidR="00000000" w:rsidDel="00000000" w:rsidP="00000000" w:rsidRDefault="00000000" w:rsidRPr="00000000" w14:paraId="0000004C">
      <w:pPr>
        <w:widowControl w:val="0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(Numer telefonu i adres e-mail do kontaktu)</w:t>
      </w:r>
    </w:p>
    <w:p w:rsidR="00000000" w:rsidDel="00000000" w:rsidP="00000000" w:rsidRDefault="00000000" w:rsidRPr="00000000" w14:paraId="0000004D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before="72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ind w:left="127" w:right="130" w:firstLine="0"/>
        <w:jc w:val="center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Oferta </w:t>
      </w:r>
    </w:p>
    <w:p w:rsidR="00000000" w:rsidDel="00000000" w:rsidP="00000000" w:rsidRDefault="00000000" w:rsidRPr="00000000" w14:paraId="00000050">
      <w:pPr>
        <w:widowControl w:val="0"/>
        <w:tabs>
          <w:tab w:val="left" w:leader="none" w:pos="5687"/>
        </w:tabs>
        <w:spacing w:before="267" w:lineRule="auto"/>
        <w:jc w:val="both"/>
        <w:rPr>
          <w:rFonts w:ascii="Times New Roman" w:cs="Times New Roman" w:eastAsia="Times New Roman" w:hAnsi="Times New Roman"/>
          <w:color w:val="33333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        W związku z ogłoszeniem sprzedaży  z wolnej ręki prawa własności niezabudowanej nieruchomości gruntowej działki nr 112/6 o powierzchni 3048 m2 położonej w miejscowości Kąty, gmina Sochaczew, pow. sochaczewski, woj. mazowieckie,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highlight w:val="white"/>
          <w:rtl w:val="0"/>
        </w:rPr>
        <w:t xml:space="preserve">obręb 0018, jednostka ewidencyjna: 142807_2, gm. Sochaczew wraz z udziałowym prawem do działki nr. 112/1, stanowiącej drogę dojazdową do drogi publicznej. Księga wieczysta nieruchomości gruntowej PL1O/00011625/1. Składam  o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fertę na nabycie opisanego składnika majątkowego za cenę: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before="29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before="1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…………………………….. zł. (słownie: ……………………………………………………….</w:t>
      </w:r>
    </w:p>
    <w:p w:rsidR="00000000" w:rsidDel="00000000" w:rsidP="00000000" w:rsidRDefault="00000000" w:rsidRPr="00000000" w14:paraId="00000053">
      <w:pPr>
        <w:widowControl w:val="0"/>
        <w:spacing w:before="5" w:lineRule="auto"/>
        <w:ind w:left="116" w:right="128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………………………………………………………………………………………………….) </w:t>
      </w:r>
    </w:p>
    <w:p w:rsidR="00000000" w:rsidDel="00000000" w:rsidP="00000000" w:rsidRDefault="00000000" w:rsidRPr="00000000" w14:paraId="00000054">
      <w:pPr>
        <w:widowControl w:val="0"/>
        <w:spacing w:before="5" w:lineRule="auto"/>
        <w:ind w:left="116" w:right="128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before="5" w:lineRule="auto"/>
        <w:ind w:left="116" w:right="128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Nadto oświadczam, że:</w:t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2"/>
        </w:numPr>
        <w:tabs>
          <w:tab w:val="left" w:leader="none" w:pos="397"/>
          <w:tab w:val="left" w:leader="none" w:pos="399"/>
        </w:tabs>
        <w:spacing w:before="56" w:lineRule="auto"/>
        <w:ind w:left="399" w:right="112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zapoznałem się z Regulaminem sprzedaży nieruchomości gruntowej z wolnej ręki organizowanym przez Monikę Wróblewską zarządcę masy sanacyjnej Gospodarstwa Rolnego Sylwestra Kujawy oraz w pełni i bezwarunkowo akceptuje jego warunki i postanowienia.</w:t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2"/>
        </w:numPr>
        <w:tabs>
          <w:tab w:val="left" w:leader="none" w:pos="397"/>
          <w:tab w:val="left" w:leader="none" w:pos="399"/>
        </w:tabs>
        <w:spacing w:before="21" w:lineRule="auto"/>
        <w:ind w:left="399" w:right="121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zapoznałem się ze stanem faktycznym i prawnym nieruchomości gruntowej będących przedmiotem sprzedaży i nie wnoszę do niego żadnych zastrzeżeń.</w:t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2"/>
        </w:numPr>
        <w:tabs>
          <w:tab w:val="left" w:leader="none" w:pos="397"/>
          <w:tab w:val="left" w:leader="none" w:pos="399"/>
        </w:tabs>
        <w:spacing w:before="28" w:lineRule="auto"/>
        <w:ind w:left="399" w:right="118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zostałem poinformowany o wyłączeniu zastosowania przepisu art. 70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§ 2 in fine kodeksu cywilnego i w przypadku niezawarcia przez zarządcę masy sanacyjnej Gospodarstwa Rolnego Sylwestra Kujawa w restrukturyzacji umowy sprzedaży z jakiejkolwiek przyczyny, zrzekam się dochodzenia jakichkolwiek roszczeń.</w:t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2"/>
        </w:numPr>
        <w:tabs>
          <w:tab w:val="left" w:leader="none" w:pos="397"/>
          <w:tab w:val="left" w:leader="none" w:pos="399"/>
        </w:tabs>
        <w:spacing w:before="75" w:lineRule="auto"/>
        <w:ind w:left="399" w:right="117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 przypadku wyboru mojej bezwarunkowej oferty jako najkorzystniejszej, zobowiązuję się do zapłaty zaoferowanej ceny, pomniejszonej o wpłacone wadium, w terminie wynikającym z Regulaminu.</w:t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2"/>
        </w:numPr>
        <w:tabs>
          <w:tab w:val="left" w:leader="none" w:pos="397"/>
          <w:tab w:val="left" w:leader="none" w:pos="399"/>
        </w:tabs>
        <w:spacing w:before="20" w:lineRule="auto"/>
        <w:ind w:left="399" w:right="121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przyjąłem do wiadomości, że w przypadku przyjęcia mojej oferty i niezapłacenia całej ceny nabycia w terminie wynikającym z Regulaminu, nie dojdzie do zawarcia umowy sprzedaży, a wpłacone wadium ulegnie przepadkowi na rzecz masy sanacyjnej Gospodarstwa Rolnego Sylwester Kujawa w restrukturyzacji</w:t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2"/>
        </w:numPr>
        <w:tabs>
          <w:tab w:val="left" w:leader="none" w:pos="397"/>
          <w:tab w:val="left" w:leader="none" w:pos="399"/>
        </w:tabs>
        <w:spacing w:before="18" w:lineRule="auto"/>
        <w:ind w:left="399" w:right="116" w:hanging="284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 przypadku niedokonania wyboru mojej oferty, proszę o zwrot wpłaconego wadium na następujący rachunek bankowy: ……………………………………………………………………………………………..</w:t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2"/>
        </w:numPr>
        <w:tabs>
          <w:tab w:val="left" w:leader="none" w:pos="397"/>
          <w:tab w:val="left" w:leader="none" w:pos="399"/>
        </w:tabs>
        <w:spacing w:before="25" w:lineRule="auto"/>
        <w:ind w:left="399" w:right="112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nie pozostaję w związku małżeńskim i nabywam nieruchomość gruntową do swego majątku osobistego*.</w:t>
      </w:r>
    </w:p>
    <w:p w:rsidR="00000000" w:rsidDel="00000000" w:rsidP="00000000" w:rsidRDefault="00000000" w:rsidRPr="00000000" w14:paraId="0000005D">
      <w:pPr>
        <w:widowControl w:val="0"/>
        <w:numPr>
          <w:ilvl w:val="0"/>
          <w:numId w:val="2"/>
        </w:numPr>
        <w:tabs>
          <w:tab w:val="left" w:leader="none" w:pos="397"/>
          <w:tab w:val="left" w:leader="none" w:pos="399"/>
        </w:tabs>
        <w:spacing w:before="28" w:lineRule="auto"/>
        <w:ind w:left="399" w:right="120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pozostaję w związku małżeńskim, jednakże z uwagi na rozdzielność majątkową z małżonką nabywam nieruchomość gruntową do swego majątku osobistego*.</w:t>
      </w:r>
    </w:p>
    <w:p w:rsidR="00000000" w:rsidDel="00000000" w:rsidP="00000000" w:rsidRDefault="00000000" w:rsidRPr="00000000" w14:paraId="0000005E">
      <w:pPr>
        <w:widowControl w:val="0"/>
        <w:numPr>
          <w:ilvl w:val="0"/>
          <w:numId w:val="2"/>
        </w:numPr>
        <w:tabs>
          <w:tab w:val="left" w:leader="none" w:pos="397"/>
          <w:tab w:val="left" w:leader="none" w:pos="399"/>
        </w:tabs>
        <w:spacing w:before="23" w:lineRule="auto"/>
        <w:ind w:left="399" w:right="113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pozostaję w związku małżeńskim i nabywam nieruchomość gruntową  do majątku wspólnego, a zgoda małżonka spełniająca wymogi wskazane w Rozdziale V pkt 7 powyżej, stanowi załącznik do niniejszej oferty*.</w:t>
      </w:r>
    </w:p>
    <w:p w:rsidR="00000000" w:rsidDel="00000000" w:rsidP="00000000" w:rsidRDefault="00000000" w:rsidRPr="00000000" w14:paraId="0000005F">
      <w:pPr>
        <w:widowControl w:val="0"/>
        <w:spacing w:before="143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Załączniki:</w:t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1"/>
        </w:numPr>
        <w:tabs>
          <w:tab w:val="left" w:leader="none" w:pos="307"/>
        </w:tabs>
        <w:spacing w:before="31" w:lineRule="auto"/>
        <w:ind w:left="307" w:hanging="191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wydruk informacji odpowiadającej odpisowi aktualnemu z rejestru przedsiębiorców KRS oferenta*,</w:t>
      </w:r>
    </w:p>
    <w:p w:rsidR="00000000" w:rsidDel="00000000" w:rsidP="00000000" w:rsidRDefault="00000000" w:rsidRPr="00000000" w14:paraId="00000062">
      <w:pPr>
        <w:widowControl w:val="0"/>
        <w:numPr>
          <w:ilvl w:val="0"/>
          <w:numId w:val="1"/>
        </w:numPr>
        <w:tabs>
          <w:tab w:val="left" w:leader="none" w:pos="307"/>
        </w:tabs>
        <w:spacing w:before="2" w:lineRule="auto"/>
        <w:ind w:left="307" w:hanging="191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wydruk z Centralnej Ewidencji i Informacji o Działalności Gospodarczej dotyczący oferenta*,</w:t>
      </w:r>
    </w:p>
    <w:p w:rsidR="00000000" w:rsidDel="00000000" w:rsidP="00000000" w:rsidRDefault="00000000" w:rsidRPr="00000000" w14:paraId="00000063">
      <w:pPr>
        <w:widowControl w:val="0"/>
        <w:numPr>
          <w:ilvl w:val="0"/>
          <w:numId w:val="1"/>
        </w:numPr>
        <w:tabs>
          <w:tab w:val="left" w:leader="none" w:pos="335"/>
          <w:tab w:val="left" w:leader="none" w:pos="399"/>
        </w:tabs>
        <w:spacing w:before="1" w:lineRule="auto"/>
        <w:ind w:left="399" w:right="117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zgoda małżonka/-ki na udział w niniejszej sprzedaży</w:t>
      </w:r>
    </w:p>
    <w:p w:rsidR="00000000" w:rsidDel="00000000" w:rsidP="00000000" w:rsidRDefault="00000000" w:rsidRPr="00000000" w14:paraId="00000064">
      <w:pPr>
        <w:widowControl w:val="0"/>
        <w:numPr>
          <w:ilvl w:val="0"/>
          <w:numId w:val="1"/>
        </w:numPr>
        <w:tabs>
          <w:tab w:val="left" w:leader="none" w:pos="335"/>
          <w:tab w:val="left" w:leader="none" w:pos="399"/>
        </w:tabs>
        <w:spacing w:before="1" w:lineRule="auto"/>
        <w:ind w:left="399" w:right="117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pełnomocnictwo*,</w:t>
      </w:r>
    </w:p>
    <w:p w:rsidR="00000000" w:rsidDel="00000000" w:rsidP="00000000" w:rsidRDefault="00000000" w:rsidRPr="00000000" w14:paraId="00000065">
      <w:pPr>
        <w:widowControl w:val="0"/>
        <w:numPr>
          <w:ilvl w:val="0"/>
          <w:numId w:val="1"/>
        </w:numPr>
        <w:tabs>
          <w:tab w:val="left" w:leader="none" w:pos="307"/>
        </w:tabs>
        <w:spacing w:before="2" w:lineRule="auto"/>
        <w:ind w:left="307" w:hanging="191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dowód wpłaty wadium</w:t>
      </w:r>
    </w:p>
    <w:p w:rsidR="00000000" w:rsidDel="00000000" w:rsidP="00000000" w:rsidRDefault="00000000" w:rsidRPr="00000000" w14:paraId="00000066">
      <w:pPr>
        <w:widowControl w:val="0"/>
        <w:spacing w:before="202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ind w:left="4320" w:right="607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…………………………………………</w:t>
      </w:r>
    </w:p>
    <w:p w:rsidR="00000000" w:rsidDel="00000000" w:rsidP="00000000" w:rsidRDefault="00000000" w:rsidRPr="00000000" w14:paraId="00000068">
      <w:pPr>
        <w:widowControl w:val="0"/>
        <w:ind w:left="6477" w:right="607" w:hanging="1381.0000000000002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Podpis oferenta</w:t>
      </w:r>
    </w:p>
    <w:p w:rsidR="00000000" w:rsidDel="00000000" w:rsidP="00000000" w:rsidRDefault="00000000" w:rsidRPr="00000000" w14:paraId="00000069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ind w:left="116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* – niepotrzebne skreślić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060" w:top="1040" w:left="1300" w:right="1300" w:header="0" w:footer="871"/>
      <w:pgNumType w:start="1"/>
      <w:cols w:equalWidth="0" w:num="1">
        <w:col w:space="0" w:w="9305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399" w:hanging="192"/>
      </w:pPr>
      <w:rPr>
        <w:u w:val="none"/>
      </w:rPr>
    </w:lvl>
    <w:lvl w:ilvl="1">
      <w:start w:val="0"/>
      <w:numFmt w:val="bullet"/>
      <w:lvlText w:val="•"/>
      <w:lvlJc w:val="left"/>
      <w:pPr>
        <w:ind w:left="1290" w:hanging="192"/>
      </w:pPr>
      <w:rPr>
        <w:u w:val="none"/>
      </w:rPr>
    </w:lvl>
    <w:lvl w:ilvl="2">
      <w:start w:val="0"/>
      <w:numFmt w:val="bullet"/>
      <w:lvlText w:val="•"/>
      <w:lvlJc w:val="left"/>
      <w:pPr>
        <w:ind w:left="2181" w:hanging="192"/>
      </w:pPr>
      <w:rPr>
        <w:u w:val="none"/>
      </w:rPr>
    </w:lvl>
    <w:lvl w:ilvl="3">
      <w:start w:val="0"/>
      <w:numFmt w:val="bullet"/>
      <w:lvlText w:val="•"/>
      <w:lvlJc w:val="left"/>
      <w:pPr>
        <w:ind w:left="3071" w:hanging="191.99999999999955"/>
      </w:pPr>
      <w:rPr>
        <w:u w:val="none"/>
      </w:rPr>
    </w:lvl>
    <w:lvl w:ilvl="4">
      <w:start w:val="0"/>
      <w:numFmt w:val="bullet"/>
      <w:lvlText w:val="•"/>
      <w:lvlJc w:val="left"/>
      <w:pPr>
        <w:ind w:left="3962" w:hanging="192"/>
      </w:pPr>
      <w:rPr>
        <w:u w:val="none"/>
      </w:rPr>
    </w:lvl>
    <w:lvl w:ilvl="5">
      <w:start w:val="0"/>
      <w:numFmt w:val="bullet"/>
      <w:lvlText w:val="•"/>
      <w:lvlJc w:val="left"/>
      <w:pPr>
        <w:ind w:left="4853" w:hanging="192"/>
      </w:pPr>
      <w:rPr>
        <w:u w:val="none"/>
      </w:rPr>
    </w:lvl>
    <w:lvl w:ilvl="6">
      <w:start w:val="0"/>
      <w:numFmt w:val="bullet"/>
      <w:lvlText w:val="•"/>
      <w:lvlJc w:val="left"/>
      <w:pPr>
        <w:ind w:left="5743" w:hanging="192.0000000000009"/>
      </w:pPr>
      <w:rPr>
        <w:u w:val="none"/>
      </w:rPr>
    </w:lvl>
    <w:lvl w:ilvl="7">
      <w:start w:val="0"/>
      <w:numFmt w:val="bullet"/>
      <w:lvlText w:val="•"/>
      <w:lvlJc w:val="left"/>
      <w:pPr>
        <w:ind w:left="6634" w:hanging="192.0000000000009"/>
      </w:pPr>
      <w:rPr>
        <w:u w:val="none"/>
      </w:rPr>
    </w:lvl>
    <w:lvl w:ilvl="8">
      <w:start w:val="0"/>
      <w:numFmt w:val="bullet"/>
      <w:lvlText w:val="•"/>
      <w:lvlJc w:val="left"/>
      <w:pPr>
        <w:ind w:left="7525" w:hanging="192"/>
      </w:pPr>
      <w:rPr>
        <w:u w:val="none"/>
      </w:rPr>
    </w:lvl>
  </w:abstractNum>
  <w:abstractNum w:abstractNumId="2">
    <w:lvl w:ilvl="0">
      <w:start w:val="0"/>
      <w:numFmt w:val="bullet"/>
      <w:lvlText w:val="●"/>
      <w:lvlJc w:val="left"/>
      <w:pPr>
        <w:ind w:left="399" w:hanging="284"/>
      </w:pPr>
      <w:rPr>
        <w:u w:val="none"/>
      </w:rPr>
    </w:lvl>
    <w:lvl w:ilvl="1">
      <w:start w:val="0"/>
      <w:numFmt w:val="bullet"/>
      <w:lvlText w:val="•"/>
      <w:lvlJc w:val="left"/>
      <w:pPr>
        <w:ind w:left="1290" w:hanging="284"/>
      </w:pPr>
      <w:rPr>
        <w:u w:val="none"/>
      </w:rPr>
    </w:lvl>
    <w:lvl w:ilvl="2">
      <w:start w:val="0"/>
      <w:numFmt w:val="bullet"/>
      <w:lvlText w:val="•"/>
      <w:lvlJc w:val="left"/>
      <w:pPr>
        <w:ind w:left="2181" w:hanging="284"/>
      </w:pPr>
      <w:rPr>
        <w:u w:val="none"/>
      </w:rPr>
    </w:lvl>
    <w:lvl w:ilvl="3">
      <w:start w:val="0"/>
      <w:numFmt w:val="bullet"/>
      <w:lvlText w:val="•"/>
      <w:lvlJc w:val="left"/>
      <w:pPr>
        <w:ind w:left="3071" w:hanging="283.99999999999955"/>
      </w:pPr>
      <w:rPr>
        <w:u w:val="none"/>
      </w:rPr>
    </w:lvl>
    <w:lvl w:ilvl="4">
      <w:start w:val="0"/>
      <w:numFmt w:val="bullet"/>
      <w:lvlText w:val="•"/>
      <w:lvlJc w:val="left"/>
      <w:pPr>
        <w:ind w:left="3962" w:hanging="284"/>
      </w:pPr>
      <w:rPr>
        <w:u w:val="none"/>
      </w:rPr>
    </w:lvl>
    <w:lvl w:ilvl="5">
      <w:start w:val="0"/>
      <w:numFmt w:val="bullet"/>
      <w:lvlText w:val="•"/>
      <w:lvlJc w:val="left"/>
      <w:pPr>
        <w:ind w:left="4853" w:hanging="284"/>
      </w:pPr>
      <w:rPr>
        <w:u w:val="none"/>
      </w:rPr>
    </w:lvl>
    <w:lvl w:ilvl="6">
      <w:start w:val="0"/>
      <w:numFmt w:val="bullet"/>
      <w:lvlText w:val="•"/>
      <w:lvlJc w:val="left"/>
      <w:pPr>
        <w:ind w:left="5743" w:hanging="284"/>
      </w:pPr>
      <w:rPr>
        <w:u w:val="none"/>
      </w:rPr>
    </w:lvl>
    <w:lvl w:ilvl="7">
      <w:start w:val="0"/>
      <w:numFmt w:val="bullet"/>
      <w:lvlText w:val="•"/>
      <w:lvlJc w:val="left"/>
      <w:pPr>
        <w:ind w:left="6634" w:hanging="284"/>
      </w:pPr>
      <w:rPr>
        <w:u w:val="none"/>
      </w:rPr>
    </w:lvl>
    <w:lvl w:ilvl="8">
      <w:start w:val="0"/>
      <w:numFmt w:val="bullet"/>
      <w:lvlText w:val="•"/>
      <w:lvlJc w:val="left"/>
      <w:pPr>
        <w:ind w:left="7525" w:hanging="284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left"/>
      <w:pPr>
        <w:ind w:left="399" w:hanging="284"/>
      </w:pPr>
      <w:rPr>
        <w:u w:val="none"/>
      </w:rPr>
    </w:lvl>
    <w:lvl w:ilvl="1">
      <w:start w:val="1"/>
      <w:numFmt w:val="decimal"/>
      <w:lvlText w:val="%2."/>
      <w:lvlJc w:val="left"/>
      <w:pPr>
        <w:ind w:left="399" w:hanging="284"/>
      </w:pPr>
      <w:rPr>
        <w:u w:val="none"/>
      </w:rPr>
    </w:lvl>
    <w:lvl w:ilvl="2">
      <w:start w:val="1"/>
      <w:numFmt w:val="lowerLetter"/>
      <w:lvlText w:val="%3)"/>
      <w:lvlJc w:val="left"/>
      <w:pPr>
        <w:ind w:left="759" w:hanging="359.99999999999994"/>
      </w:pPr>
      <w:rPr>
        <w:u w:val="none"/>
      </w:rPr>
    </w:lvl>
    <w:lvl w:ilvl="3">
      <w:start w:val="0"/>
      <w:numFmt w:val="bullet"/>
      <w:lvlText w:val="•"/>
      <w:lvlJc w:val="left"/>
      <w:pPr>
        <w:ind w:left="1828" w:hanging="360"/>
      </w:pPr>
      <w:rPr>
        <w:u w:val="none"/>
      </w:rPr>
    </w:lvl>
    <w:lvl w:ilvl="4">
      <w:start w:val="0"/>
      <w:numFmt w:val="bullet"/>
      <w:lvlText w:val="•"/>
      <w:lvlJc w:val="left"/>
      <w:pPr>
        <w:ind w:left="2896" w:hanging="360"/>
      </w:pPr>
      <w:rPr>
        <w:u w:val="none"/>
      </w:rPr>
    </w:lvl>
    <w:lvl w:ilvl="5">
      <w:start w:val="0"/>
      <w:numFmt w:val="bullet"/>
      <w:lvlText w:val="•"/>
      <w:lvlJc w:val="left"/>
      <w:pPr>
        <w:ind w:left="3964" w:hanging="360"/>
      </w:pPr>
      <w:rPr>
        <w:u w:val="none"/>
      </w:rPr>
    </w:lvl>
    <w:lvl w:ilvl="6">
      <w:start w:val="0"/>
      <w:numFmt w:val="bullet"/>
      <w:lvlText w:val="•"/>
      <w:lvlJc w:val="left"/>
      <w:pPr>
        <w:ind w:left="5033" w:hanging="360"/>
      </w:pPr>
      <w:rPr>
        <w:u w:val="none"/>
      </w:rPr>
    </w:lvl>
    <w:lvl w:ilvl="7">
      <w:start w:val="0"/>
      <w:numFmt w:val="bullet"/>
      <w:lvlText w:val="•"/>
      <w:lvlJc w:val="left"/>
      <w:pPr>
        <w:ind w:left="6101" w:hanging="360"/>
      </w:pPr>
      <w:rPr>
        <w:u w:val="none"/>
      </w:rPr>
    </w:lvl>
    <w:lvl w:ilvl="8">
      <w:start w:val="0"/>
      <w:numFmt w:val="bullet"/>
      <w:lvlText w:val="•"/>
      <w:lvlJc w:val="left"/>
      <w:pPr>
        <w:ind w:left="7169" w:hanging="360"/>
      </w:pPr>
      <w:rPr>
        <w:u w:val="none"/>
      </w:rPr>
    </w:lvl>
  </w:abstractNum>
  <w:abstractNum w:abstractNumId="4">
    <w:lvl w:ilvl="0">
      <w:start w:val="1"/>
      <w:numFmt w:val="upperRoman"/>
      <w:lvlText w:val="%1."/>
      <w:lvlJc w:val="left"/>
      <w:pPr>
        <w:ind w:left="399" w:hanging="284"/>
      </w:pPr>
      <w:rPr>
        <w:u w:val="none"/>
      </w:rPr>
    </w:lvl>
    <w:lvl w:ilvl="1">
      <w:start w:val="1"/>
      <w:numFmt w:val="decimal"/>
      <w:lvlText w:val="%2."/>
      <w:lvlJc w:val="left"/>
      <w:pPr>
        <w:ind w:left="399" w:hanging="284"/>
      </w:pPr>
      <w:rPr>
        <w:u w:val="none"/>
      </w:rPr>
    </w:lvl>
    <w:lvl w:ilvl="2">
      <w:start w:val="1"/>
      <w:numFmt w:val="lowerLetter"/>
      <w:lvlText w:val="%3)"/>
      <w:lvlJc w:val="left"/>
      <w:pPr>
        <w:ind w:left="759" w:hanging="359.99999999999994"/>
      </w:pPr>
      <w:rPr>
        <w:u w:val="none"/>
      </w:rPr>
    </w:lvl>
    <w:lvl w:ilvl="3">
      <w:start w:val="0"/>
      <w:numFmt w:val="bullet"/>
      <w:lvlText w:val="•"/>
      <w:lvlJc w:val="left"/>
      <w:pPr>
        <w:ind w:left="1828" w:hanging="360"/>
      </w:pPr>
      <w:rPr>
        <w:u w:val="none"/>
      </w:rPr>
    </w:lvl>
    <w:lvl w:ilvl="4">
      <w:start w:val="0"/>
      <w:numFmt w:val="bullet"/>
      <w:lvlText w:val="•"/>
      <w:lvlJc w:val="left"/>
      <w:pPr>
        <w:ind w:left="2896" w:hanging="360"/>
      </w:pPr>
      <w:rPr>
        <w:u w:val="none"/>
      </w:rPr>
    </w:lvl>
    <w:lvl w:ilvl="5">
      <w:start w:val="0"/>
      <w:numFmt w:val="bullet"/>
      <w:lvlText w:val="•"/>
      <w:lvlJc w:val="left"/>
      <w:pPr>
        <w:ind w:left="3964" w:hanging="360"/>
      </w:pPr>
      <w:rPr>
        <w:u w:val="none"/>
      </w:rPr>
    </w:lvl>
    <w:lvl w:ilvl="6">
      <w:start w:val="0"/>
      <w:numFmt w:val="bullet"/>
      <w:lvlText w:val="•"/>
      <w:lvlJc w:val="left"/>
      <w:pPr>
        <w:ind w:left="5033" w:hanging="360"/>
      </w:pPr>
      <w:rPr>
        <w:u w:val="none"/>
      </w:rPr>
    </w:lvl>
    <w:lvl w:ilvl="7">
      <w:start w:val="0"/>
      <w:numFmt w:val="bullet"/>
      <w:lvlText w:val="•"/>
      <w:lvlJc w:val="left"/>
      <w:pPr>
        <w:ind w:left="6101" w:hanging="360"/>
      </w:pPr>
      <w:rPr>
        <w:u w:val="none"/>
      </w:rPr>
    </w:lvl>
    <w:lvl w:ilvl="8">
      <w:start w:val="0"/>
      <w:numFmt w:val="bullet"/>
      <w:lvlText w:val="•"/>
      <w:lvlJc w:val="left"/>
      <w:pPr>
        <w:ind w:left="7169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ajdak.lukas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