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3E1F9C8E" w:rsidR="00422BE0" w:rsidRPr="00E1425B" w:rsidRDefault="00776546" w:rsidP="00CE21B2">
      <w:p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E1425B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385BBC" w:rsidRPr="00E1425B">
        <w:rPr>
          <w:rFonts w:asciiTheme="majorHAnsi" w:hAnsiTheme="majorHAnsi" w:cstheme="majorHAnsi"/>
          <w:sz w:val="24"/>
          <w:szCs w:val="24"/>
        </w:rPr>
        <w:t>GD1G/GUp-s/56/2023</w:t>
      </w:r>
    </w:p>
    <w:p w14:paraId="3375F33C" w14:textId="77777777" w:rsidR="00CE21B2" w:rsidRPr="00E1425B" w:rsidRDefault="00CE21B2" w:rsidP="00CE21B2">
      <w:pPr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E1425B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E1425B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E1425B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49A49D3D" w:rsidR="00BC50B4" w:rsidRPr="00E1425B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E45F6" w:rsidRPr="00E1425B">
        <w:rPr>
          <w:rFonts w:asciiTheme="majorHAnsi" w:hAnsiTheme="majorHAnsi" w:cstheme="majorHAnsi"/>
          <w:sz w:val="24"/>
          <w:szCs w:val="24"/>
          <w:lang w:val="pl-PL"/>
        </w:rPr>
        <w:t>ej</w:t>
      </w:r>
      <w:r w:rsidR="00F6087D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E1425B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6760D152" w:rsidR="00682FFC" w:rsidRPr="00E1425B" w:rsidRDefault="00FC3BB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</w:rPr>
        <w:t>Aleksandry Wojtaś</w:t>
      </w:r>
      <w:r w:rsidR="00DA2564" w:rsidRPr="00E1425B">
        <w:rPr>
          <w:rFonts w:asciiTheme="majorHAnsi" w:hAnsiTheme="majorHAnsi" w:cstheme="majorHAnsi"/>
          <w:sz w:val="24"/>
          <w:szCs w:val="24"/>
        </w:rPr>
        <w:t>, osoby fizycznej nieprowadzącej działalności gospodarczej</w:t>
      </w:r>
      <w:r w:rsidR="00DA2564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E1425B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411107B" w14:textId="0E63B41C" w:rsidR="009A4BB8" w:rsidRPr="00E1425B" w:rsidRDefault="004F0C0D" w:rsidP="005E45F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E45F6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jest </w:t>
      </w:r>
      <w:r w:rsidR="00FC3BBD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udział w wysokości ½ w prawie własności </w:t>
      </w:r>
      <w:r w:rsidR="00054282" w:rsidRPr="00E1425B">
        <w:rPr>
          <w:rFonts w:asciiTheme="majorHAnsi" w:hAnsiTheme="majorHAnsi" w:cstheme="majorHAnsi"/>
          <w:sz w:val="24"/>
          <w:szCs w:val="24"/>
          <w:lang w:val="pl-PL"/>
        </w:rPr>
        <w:t>samoch</w:t>
      </w:r>
      <w:r w:rsidR="00FC3BBD" w:rsidRPr="00E1425B">
        <w:rPr>
          <w:rFonts w:asciiTheme="majorHAnsi" w:hAnsiTheme="majorHAnsi" w:cstheme="majorHAnsi"/>
          <w:sz w:val="24"/>
          <w:szCs w:val="24"/>
          <w:lang w:val="pl-PL"/>
        </w:rPr>
        <w:t>odu</w:t>
      </w:r>
      <w:r w:rsidR="00054282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osobow</w:t>
      </w:r>
      <w:r w:rsidR="00FC3BBD" w:rsidRPr="00E1425B">
        <w:rPr>
          <w:rFonts w:asciiTheme="majorHAnsi" w:hAnsiTheme="majorHAnsi" w:cstheme="majorHAnsi"/>
          <w:sz w:val="24"/>
          <w:szCs w:val="24"/>
          <w:lang w:val="pl-PL"/>
        </w:rPr>
        <w:t>ego</w:t>
      </w:r>
      <w:r w:rsidR="00054282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61931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Fiat Seicento 899 rok </w:t>
      </w:r>
      <w:proofErr w:type="spellStart"/>
      <w:r w:rsidR="00461931" w:rsidRPr="00E1425B">
        <w:rPr>
          <w:rFonts w:asciiTheme="majorHAnsi" w:hAnsiTheme="majorHAnsi" w:cstheme="majorHAnsi"/>
          <w:sz w:val="24"/>
          <w:szCs w:val="24"/>
          <w:lang w:val="pl-PL"/>
        </w:rPr>
        <w:t>prod</w:t>
      </w:r>
      <w:proofErr w:type="spellEnd"/>
      <w:r w:rsidR="00461931" w:rsidRPr="00E1425B">
        <w:rPr>
          <w:rFonts w:asciiTheme="majorHAnsi" w:hAnsiTheme="majorHAnsi" w:cstheme="majorHAnsi"/>
          <w:sz w:val="24"/>
          <w:szCs w:val="24"/>
          <w:lang w:val="pl-PL"/>
        </w:rPr>
        <w:t>. 2002, nr rej. GD53697</w:t>
      </w:r>
      <w:r w:rsidR="00461931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, nr VIN </w:t>
      </w:r>
      <w:r w:rsidR="00461931" w:rsidRPr="00E1425B">
        <w:rPr>
          <w:rFonts w:asciiTheme="majorHAnsi" w:hAnsiTheme="majorHAnsi" w:cstheme="majorHAnsi"/>
          <w:sz w:val="24"/>
          <w:szCs w:val="24"/>
          <w:lang w:val="pl-PL"/>
        </w:rPr>
        <w:t>ZFA18700000843859</w:t>
      </w:r>
      <w:r w:rsidR="00850A6C" w:rsidRPr="00E1425B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CC48E4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50A6C" w:rsidRPr="00E1425B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461931" w:rsidRPr="00E1425B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850A6C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w skład masy upadłości </w:t>
      </w:r>
      <w:r w:rsidR="00461931" w:rsidRPr="00E1425B">
        <w:rPr>
          <w:rFonts w:asciiTheme="majorHAnsi" w:hAnsiTheme="majorHAnsi" w:cstheme="majorHAnsi"/>
          <w:sz w:val="24"/>
          <w:szCs w:val="24"/>
        </w:rPr>
        <w:t>Aleksandry Wojtaś</w:t>
      </w:r>
      <w:r w:rsidR="00850A6C" w:rsidRPr="00E1425B">
        <w:rPr>
          <w:rFonts w:asciiTheme="majorHAnsi" w:hAnsiTheme="majorHAnsi" w:cstheme="majorHAnsi"/>
          <w:sz w:val="24"/>
          <w:szCs w:val="24"/>
        </w:rPr>
        <w:t xml:space="preserve">, osoby fizycznej nieprowadzącej działalności gospodarczej, </w:t>
      </w:r>
      <w:r w:rsidR="00850A6C" w:rsidRPr="00E1425B">
        <w:rPr>
          <w:rFonts w:asciiTheme="majorHAnsi" w:hAnsiTheme="majorHAnsi" w:cstheme="majorHAnsi"/>
          <w:sz w:val="24"/>
          <w:szCs w:val="24"/>
          <w:lang w:val="pl-PL"/>
        </w:rPr>
        <w:t>za cenę nie niższą niż cena minimalna</w:t>
      </w:r>
      <w:r w:rsidR="005E45F6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, tj. </w:t>
      </w:r>
      <w:r w:rsidR="00FC3BBD" w:rsidRPr="00E1425B">
        <w:rPr>
          <w:rFonts w:asciiTheme="majorHAnsi" w:hAnsiTheme="majorHAnsi" w:cstheme="majorHAnsi"/>
          <w:sz w:val="24"/>
          <w:szCs w:val="24"/>
          <w:lang w:val="pl-PL"/>
        </w:rPr>
        <w:t>678</w:t>
      </w:r>
      <w:r w:rsidR="00F16EC9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,00 zł. </w:t>
      </w:r>
    </w:p>
    <w:p w14:paraId="1F633679" w14:textId="2A840DC1" w:rsidR="004941E5" w:rsidRPr="00E1425B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</w:t>
      </w:r>
      <w:r w:rsidR="00BC1E8F" w:rsidRPr="00E1425B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na zakup przedmiotu sprzedaży z określeniem oferowanej ceny, jednak nie niższej niż cena </w:t>
      </w:r>
      <w:r w:rsidR="00570634" w:rsidRPr="00E1425B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1FA37E53" w14:textId="296F9F90" w:rsidR="00D76E05" w:rsidRPr="00E1425B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F16EC9" w:rsidRPr="00E1425B">
        <w:rPr>
          <w:rFonts w:asciiTheme="majorHAnsi" w:hAnsiTheme="majorHAnsi" w:cstheme="majorHAnsi"/>
          <w:sz w:val="24"/>
          <w:szCs w:val="24"/>
          <w:lang w:val="pl-PL"/>
        </w:rPr>
        <w:t>04 marca 2026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 w:rsidRPr="00E1425B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5621D249" w:rsidR="00682FFC" w:rsidRPr="00E1425B" w:rsidRDefault="004F0C0D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E1425B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AB626B" w:rsidRPr="00E1425B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E1425B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32B6AA00" w:rsidR="002534B2" w:rsidRPr="00E1425B" w:rsidRDefault="002534B2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E1425B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E1425B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E1425B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E1425B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E1425B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E1425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E1425B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E1425B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E1425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570634" w:rsidRPr="00E1425B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E1425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E1425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E1425B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382AACFB" w:rsidR="00682FFC" w:rsidRPr="00E1425B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E1425B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 w:rsidRPr="00E1425B">
        <w:rPr>
          <w:rFonts w:asciiTheme="majorHAnsi" w:hAnsiTheme="majorHAnsi" w:cstheme="majorHAnsi"/>
          <w:sz w:val="24"/>
          <w:szCs w:val="24"/>
          <w:lang w:val="pl-PL"/>
        </w:rPr>
        <w:br/>
      </w:r>
      <w:r w:rsidR="004F0C0D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24519A" w:rsidRPr="00E1425B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E1425B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="0024519A" w:rsidRPr="00E1425B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E1425B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E1425B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E1425B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E1425B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E1425B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E1425B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E1425B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E1425B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E1425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E1425B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E1425B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E1425B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E1425B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E1425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 w:rsidRPr="00E1425B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E1425B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E1425B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E1425B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wyłoniony podczas sprzedaży z wolnej ręki zobowiązany jest do zapłaty ceny </w:t>
      </w:r>
      <w:r w:rsidR="00500559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E1425B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E1425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E1425B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 w:rsidRPr="00E1425B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2D230909" w:rsidR="00682FFC" w:rsidRPr="00E1425B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E1425B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 w:rsidRPr="00E1425B">
        <w:rPr>
          <w:rFonts w:asciiTheme="majorHAnsi" w:hAnsiTheme="majorHAnsi" w:cstheme="majorHAnsi"/>
          <w:sz w:val="24"/>
          <w:szCs w:val="24"/>
          <w:lang w:val="pl-PL"/>
        </w:rPr>
        <w:t>573 140</w:t>
      </w:r>
      <w:r w:rsidR="007A1FA2" w:rsidRPr="00E1425B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="00BD5D86" w:rsidRPr="00E1425B">
        <w:rPr>
          <w:rFonts w:asciiTheme="majorHAnsi" w:hAnsiTheme="majorHAnsi" w:cstheme="majorHAnsi"/>
          <w:sz w:val="24"/>
          <w:szCs w:val="24"/>
          <w:lang w:val="pl-PL"/>
        </w:rPr>
        <w:t>045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41E6707" w14:textId="77777777" w:rsidR="007A1FA2" w:rsidRPr="00E1425B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D633955" w14:textId="2D2AB433" w:rsidR="007A1FA2" w:rsidRPr="00E1425B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F16EC9" w:rsidRPr="00E1425B">
        <w:rPr>
          <w:rFonts w:asciiTheme="majorHAnsi" w:hAnsiTheme="majorHAnsi" w:cstheme="majorHAnsi"/>
          <w:sz w:val="24"/>
          <w:szCs w:val="24"/>
          <w:lang w:val="pl-PL"/>
        </w:rPr>
        <w:t>18.02.2026</w:t>
      </w:r>
      <w:r w:rsidR="002764DD" w:rsidRPr="00E1425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E1425B">
        <w:rPr>
          <w:rFonts w:asciiTheme="majorHAnsi" w:hAnsiTheme="majorHAnsi" w:cstheme="majorHAnsi"/>
          <w:sz w:val="24"/>
          <w:szCs w:val="24"/>
          <w:lang w:val="pl-PL"/>
        </w:rPr>
        <w:t>r.</w:t>
      </w:r>
    </w:p>
    <w:p w14:paraId="4CD0CF40" w14:textId="77777777" w:rsidR="00682FFC" w:rsidRPr="00E1425B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E1425B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B3710A5" w14:textId="65FBB55F" w:rsidR="003A4981" w:rsidRPr="00E1425B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E1425B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E1425B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E1425B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E1425B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27902031">
    <w:abstractNumId w:val="0"/>
  </w:num>
  <w:num w:numId="2" w16cid:durableId="379597064">
    <w:abstractNumId w:val="6"/>
  </w:num>
  <w:num w:numId="3" w16cid:durableId="1241911790">
    <w:abstractNumId w:val="4"/>
  </w:num>
  <w:num w:numId="4" w16cid:durableId="1990552830">
    <w:abstractNumId w:val="8"/>
  </w:num>
  <w:num w:numId="5" w16cid:durableId="1176381002">
    <w:abstractNumId w:val="7"/>
  </w:num>
  <w:num w:numId="6" w16cid:durableId="1120492200">
    <w:abstractNumId w:val="3"/>
  </w:num>
  <w:num w:numId="7" w16cid:durableId="766730309">
    <w:abstractNumId w:val="5"/>
  </w:num>
  <w:num w:numId="8" w16cid:durableId="1789006874">
    <w:abstractNumId w:val="1"/>
  </w:num>
  <w:num w:numId="9" w16cid:durableId="185449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2FAE"/>
    <w:rsid w:val="00043B1C"/>
    <w:rsid w:val="000462D5"/>
    <w:rsid w:val="00047382"/>
    <w:rsid w:val="00050CB2"/>
    <w:rsid w:val="00052645"/>
    <w:rsid w:val="00054282"/>
    <w:rsid w:val="000831FA"/>
    <w:rsid w:val="00085714"/>
    <w:rsid w:val="00086F6E"/>
    <w:rsid w:val="00094048"/>
    <w:rsid w:val="000A082C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78C5"/>
    <w:rsid w:val="00142767"/>
    <w:rsid w:val="0017124A"/>
    <w:rsid w:val="00184807"/>
    <w:rsid w:val="001B0439"/>
    <w:rsid w:val="001F26F4"/>
    <w:rsid w:val="0020245C"/>
    <w:rsid w:val="00202CC2"/>
    <w:rsid w:val="00223477"/>
    <w:rsid w:val="002314A6"/>
    <w:rsid w:val="00233E05"/>
    <w:rsid w:val="0024519A"/>
    <w:rsid w:val="002455DD"/>
    <w:rsid w:val="002534B2"/>
    <w:rsid w:val="002577F7"/>
    <w:rsid w:val="002764DD"/>
    <w:rsid w:val="00287BE6"/>
    <w:rsid w:val="002A0E93"/>
    <w:rsid w:val="002A6ADE"/>
    <w:rsid w:val="002B0AB6"/>
    <w:rsid w:val="002B45AB"/>
    <w:rsid w:val="002D3B47"/>
    <w:rsid w:val="00316ADC"/>
    <w:rsid w:val="0032086B"/>
    <w:rsid w:val="003229B0"/>
    <w:rsid w:val="00344544"/>
    <w:rsid w:val="00345BE2"/>
    <w:rsid w:val="003472A3"/>
    <w:rsid w:val="00361677"/>
    <w:rsid w:val="00384301"/>
    <w:rsid w:val="00385BBC"/>
    <w:rsid w:val="003A4724"/>
    <w:rsid w:val="003A4981"/>
    <w:rsid w:val="003B066F"/>
    <w:rsid w:val="003B14BF"/>
    <w:rsid w:val="003B57F4"/>
    <w:rsid w:val="003B7BD6"/>
    <w:rsid w:val="003E2CBB"/>
    <w:rsid w:val="003F2DF4"/>
    <w:rsid w:val="00422BE0"/>
    <w:rsid w:val="00444440"/>
    <w:rsid w:val="004470A7"/>
    <w:rsid w:val="00450B28"/>
    <w:rsid w:val="00451952"/>
    <w:rsid w:val="004539BD"/>
    <w:rsid w:val="00461931"/>
    <w:rsid w:val="00465CE8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774FF"/>
    <w:rsid w:val="005809FC"/>
    <w:rsid w:val="005848BE"/>
    <w:rsid w:val="005850AC"/>
    <w:rsid w:val="00594683"/>
    <w:rsid w:val="005B13B7"/>
    <w:rsid w:val="005B4338"/>
    <w:rsid w:val="005C4463"/>
    <w:rsid w:val="005E1558"/>
    <w:rsid w:val="005E45F6"/>
    <w:rsid w:val="005E498B"/>
    <w:rsid w:val="006123EC"/>
    <w:rsid w:val="00612C08"/>
    <w:rsid w:val="00617339"/>
    <w:rsid w:val="00651D82"/>
    <w:rsid w:val="00682FFC"/>
    <w:rsid w:val="00686F2C"/>
    <w:rsid w:val="006A3F7C"/>
    <w:rsid w:val="006B0BDB"/>
    <w:rsid w:val="006D185D"/>
    <w:rsid w:val="006D1CC2"/>
    <w:rsid w:val="006E45D6"/>
    <w:rsid w:val="00730C6C"/>
    <w:rsid w:val="00745D65"/>
    <w:rsid w:val="007656AA"/>
    <w:rsid w:val="00775822"/>
    <w:rsid w:val="00776546"/>
    <w:rsid w:val="00790045"/>
    <w:rsid w:val="007A1FA2"/>
    <w:rsid w:val="007A7653"/>
    <w:rsid w:val="007B0D1F"/>
    <w:rsid w:val="007B5AF6"/>
    <w:rsid w:val="007C1CB3"/>
    <w:rsid w:val="007D0693"/>
    <w:rsid w:val="007E2460"/>
    <w:rsid w:val="007F61C6"/>
    <w:rsid w:val="00816C16"/>
    <w:rsid w:val="008300B7"/>
    <w:rsid w:val="00850A6C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9274E"/>
    <w:rsid w:val="009A4BB8"/>
    <w:rsid w:val="009C1119"/>
    <w:rsid w:val="009E466D"/>
    <w:rsid w:val="009F1A0C"/>
    <w:rsid w:val="009F4D6F"/>
    <w:rsid w:val="00A01E13"/>
    <w:rsid w:val="00A13F03"/>
    <w:rsid w:val="00A16EFA"/>
    <w:rsid w:val="00A36BD8"/>
    <w:rsid w:val="00A432FF"/>
    <w:rsid w:val="00A66EDD"/>
    <w:rsid w:val="00A9329E"/>
    <w:rsid w:val="00AB626B"/>
    <w:rsid w:val="00AE4F10"/>
    <w:rsid w:val="00AF2809"/>
    <w:rsid w:val="00B13DE2"/>
    <w:rsid w:val="00B1491D"/>
    <w:rsid w:val="00B336C6"/>
    <w:rsid w:val="00B337EA"/>
    <w:rsid w:val="00B35A29"/>
    <w:rsid w:val="00B41FA4"/>
    <w:rsid w:val="00B43383"/>
    <w:rsid w:val="00B4647B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7A32"/>
    <w:rsid w:val="00C80320"/>
    <w:rsid w:val="00CA72E8"/>
    <w:rsid w:val="00CB179D"/>
    <w:rsid w:val="00CB225B"/>
    <w:rsid w:val="00CC1E7B"/>
    <w:rsid w:val="00CC48E4"/>
    <w:rsid w:val="00CC5A51"/>
    <w:rsid w:val="00CC7FA5"/>
    <w:rsid w:val="00CE21B2"/>
    <w:rsid w:val="00CE45C3"/>
    <w:rsid w:val="00CE52E6"/>
    <w:rsid w:val="00CF3267"/>
    <w:rsid w:val="00D077CE"/>
    <w:rsid w:val="00D16EBB"/>
    <w:rsid w:val="00D200EA"/>
    <w:rsid w:val="00D26AE1"/>
    <w:rsid w:val="00D54A92"/>
    <w:rsid w:val="00D76E05"/>
    <w:rsid w:val="00D94E1B"/>
    <w:rsid w:val="00DA2564"/>
    <w:rsid w:val="00DC4864"/>
    <w:rsid w:val="00DE74FD"/>
    <w:rsid w:val="00E1425B"/>
    <w:rsid w:val="00E155E2"/>
    <w:rsid w:val="00E2198C"/>
    <w:rsid w:val="00E47C62"/>
    <w:rsid w:val="00E5623B"/>
    <w:rsid w:val="00E74110"/>
    <w:rsid w:val="00E8793B"/>
    <w:rsid w:val="00EB354D"/>
    <w:rsid w:val="00EE2436"/>
    <w:rsid w:val="00EF403E"/>
    <w:rsid w:val="00F00DC1"/>
    <w:rsid w:val="00F0628A"/>
    <w:rsid w:val="00F16EC9"/>
    <w:rsid w:val="00F21812"/>
    <w:rsid w:val="00F34FB8"/>
    <w:rsid w:val="00F479B1"/>
    <w:rsid w:val="00F561E9"/>
    <w:rsid w:val="00F6087D"/>
    <w:rsid w:val="00F705BE"/>
    <w:rsid w:val="00F7207D"/>
    <w:rsid w:val="00F74940"/>
    <w:rsid w:val="00FC3A45"/>
    <w:rsid w:val="00FC3BBD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6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7FFE-7C5A-4CC2-88BF-8CB17A4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47</cp:revision>
  <cp:lastPrinted>2026-02-18T11:11:00Z</cp:lastPrinted>
  <dcterms:created xsi:type="dcterms:W3CDTF">2023-05-06T18:42:00Z</dcterms:created>
  <dcterms:modified xsi:type="dcterms:W3CDTF">2026-02-18T12:50:00Z</dcterms:modified>
</cp:coreProperties>
</file>